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2F265" w14:textId="3FBC086B" w:rsidR="000B49BA" w:rsidRDefault="000B49BA" w:rsidP="00070C09">
      <w:pPr>
        <w:rPr>
          <w:rFonts w:ascii="Arial" w:hAnsi="Arial" w:cs="Arial"/>
          <w:b/>
          <w:sz w:val="44"/>
          <w:szCs w:val="44"/>
          <w:lang w:val="en-CA"/>
        </w:rPr>
      </w:pPr>
    </w:p>
    <w:p w14:paraId="3C79DC7E" w14:textId="5A3E3A1D" w:rsidR="000B49BA" w:rsidRPr="008C4E1E" w:rsidRDefault="000B49BA" w:rsidP="008C4E1E">
      <w:pPr>
        <w:pStyle w:val="Title"/>
        <w:rPr>
          <w:rFonts w:ascii="Arial" w:hAnsi="Arial" w:cs="Arial"/>
        </w:rPr>
      </w:pPr>
      <w:r w:rsidRPr="008C4E1E">
        <w:rPr>
          <w:rFonts w:ascii="Arial" w:hAnsi="Arial" w:cs="Arial"/>
        </w:rPr>
        <w:t>COMPLIANCE PROGRAM</w:t>
      </w:r>
      <w:r w:rsidR="00370AE2" w:rsidRPr="008C4E1E">
        <w:rPr>
          <w:rFonts w:ascii="Arial" w:hAnsi="Arial" w:cs="Arial"/>
        </w:rPr>
        <w:t xml:space="preserve"> </w:t>
      </w:r>
      <w:r w:rsidRPr="008C4E1E">
        <w:rPr>
          <w:rFonts w:ascii="Arial" w:hAnsi="Arial" w:cs="Arial"/>
        </w:rPr>
        <w:t xml:space="preserve">FOR ANTI-MONEY LAUNDERING AND </w:t>
      </w:r>
      <w:r w:rsidR="00BE2EA4">
        <w:rPr>
          <w:rFonts w:ascii="Arial" w:hAnsi="Arial" w:cs="Arial"/>
          <w:lang w:val="en-US"/>
        </w:rPr>
        <w:t>ANTI-</w:t>
      </w:r>
      <w:r w:rsidRPr="008C4E1E">
        <w:rPr>
          <w:rFonts w:ascii="Arial" w:hAnsi="Arial" w:cs="Arial"/>
        </w:rPr>
        <w:t>TERRORISM FINANCING</w:t>
      </w:r>
    </w:p>
    <w:p w14:paraId="2A0C9269" w14:textId="77777777" w:rsidR="000B49BA" w:rsidRDefault="000B49BA" w:rsidP="00070C09">
      <w:pPr>
        <w:rPr>
          <w:rFonts w:ascii="Arial" w:hAnsi="Arial" w:cs="Arial"/>
          <w:b/>
          <w:sz w:val="24"/>
          <w:szCs w:val="24"/>
          <w:lang w:val="en-CA"/>
        </w:rPr>
      </w:pPr>
    </w:p>
    <w:p w14:paraId="3F59884E" w14:textId="77777777" w:rsidR="000B49BA" w:rsidRDefault="000B49BA" w:rsidP="00070C09">
      <w:pPr>
        <w:rPr>
          <w:rFonts w:ascii="Arial" w:hAnsi="Arial" w:cs="Arial"/>
          <w:b/>
          <w:sz w:val="24"/>
          <w:szCs w:val="24"/>
          <w:lang w:val="en-CA"/>
        </w:rPr>
      </w:pPr>
    </w:p>
    <w:p w14:paraId="68CF0115" w14:textId="77777777" w:rsidR="000B49BA" w:rsidRDefault="000B49BA" w:rsidP="00070C09">
      <w:pPr>
        <w:rPr>
          <w:rFonts w:ascii="Arial" w:hAnsi="Arial" w:cs="Arial"/>
          <w:b/>
          <w:sz w:val="24"/>
          <w:szCs w:val="24"/>
          <w:lang w:val="en-CA"/>
        </w:rPr>
      </w:pPr>
    </w:p>
    <w:p w14:paraId="68698048" w14:textId="77777777" w:rsidR="000B49BA" w:rsidRDefault="000B49BA" w:rsidP="00070C09">
      <w:pPr>
        <w:rPr>
          <w:rFonts w:ascii="Arial" w:hAnsi="Arial" w:cs="Arial"/>
          <w:b/>
          <w:sz w:val="24"/>
          <w:szCs w:val="24"/>
          <w:lang w:val="en-CA"/>
        </w:rPr>
      </w:pPr>
    </w:p>
    <w:p w14:paraId="326B3B73" w14:textId="77777777" w:rsidR="00593230" w:rsidRPr="00853E3E" w:rsidRDefault="00593230" w:rsidP="00593230">
      <w:pPr>
        <w:spacing w:after="0"/>
        <w:jc w:val="center"/>
        <w:rPr>
          <w:rFonts w:ascii="Arial" w:hAnsi="Arial" w:cs="Arial"/>
          <w:b/>
          <w:color w:val="0000FF"/>
          <w:sz w:val="28"/>
        </w:rPr>
      </w:pPr>
      <w:r w:rsidRPr="003D6E77">
        <w:rPr>
          <w:rFonts w:ascii="Arial" w:hAnsi="Arial" w:cs="Arial"/>
          <w:b/>
          <w:color w:val="0000FF"/>
          <w:sz w:val="28"/>
        </w:rPr>
        <w:t>Advisor name/Corporation name</w:t>
      </w:r>
    </w:p>
    <w:p w14:paraId="56D476D4" w14:textId="77777777" w:rsidR="00593230" w:rsidRPr="00853E3E" w:rsidRDefault="00593230" w:rsidP="00593230">
      <w:pPr>
        <w:spacing w:after="0"/>
        <w:jc w:val="center"/>
        <w:rPr>
          <w:rFonts w:ascii="Arial" w:hAnsi="Arial" w:cs="Arial"/>
          <w:b/>
          <w:sz w:val="28"/>
        </w:rPr>
      </w:pPr>
      <w:r w:rsidRPr="003D6E77">
        <w:rPr>
          <w:rFonts w:ascii="Arial" w:hAnsi="Arial" w:cs="Arial"/>
          <w:b/>
          <w:sz w:val="28"/>
        </w:rPr>
        <w:t>(the practi</w:t>
      </w:r>
      <w:r>
        <w:rPr>
          <w:rFonts w:ascii="Arial" w:hAnsi="Arial" w:cs="Arial"/>
          <w:b/>
          <w:sz w:val="28"/>
        </w:rPr>
        <w:t>c</w:t>
      </w:r>
      <w:r w:rsidRPr="003D6E77">
        <w:rPr>
          <w:rFonts w:ascii="Arial" w:hAnsi="Arial" w:cs="Arial"/>
          <w:b/>
          <w:sz w:val="28"/>
        </w:rPr>
        <w:t>e)</w:t>
      </w:r>
    </w:p>
    <w:p w14:paraId="2FDF8ADE" w14:textId="77777777" w:rsidR="00593230" w:rsidRDefault="00593230" w:rsidP="00593230">
      <w:pPr>
        <w:spacing w:after="0"/>
        <w:rPr>
          <w:rFonts w:ascii="Arial" w:hAnsi="Arial" w:cs="Arial"/>
          <w:b/>
          <w:sz w:val="28"/>
          <w:szCs w:val="28"/>
        </w:rPr>
      </w:pPr>
    </w:p>
    <w:p w14:paraId="2DDF370C" w14:textId="77777777" w:rsidR="00593230" w:rsidRPr="00853E3E" w:rsidRDefault="00593230" w:rsidP="00593230">
      <w:pPr>
        <w:spacing w:after="0"/>
        <w:rPr>
          <w:rFonts w:ascii="Arial" w:hAnsi="Arial" w:cs="Arial"/>
          <w:b/>
          <w:sz w:val="28"/>
          <w:szCs w:val="28"/>
        </w:rPr>
      </w:pPr>
    </w:p>
    <w:p w14:paraId="674F9D60" w14:textId="77777777" w:rsidR="00593230" w:rsidRPr="00853E3E" w:rsidRDefault="00593230" w:rsidP="00593230">
      <w:pPr>
        <w:rPr>
          <w:rFonts w:ascii="Arial" w:hAnsi="Arial" w:cs="Arial"/>
          <w:b/>
          <w:sz w:val="28"/>
          <w:szCs w:val="28"/>
        </w:rPr>
      </w:pPr>
      <w:r>
        <w:rPr>
          <w:rFonts w:ascii="Arial" w:hAnsi="Arial" w:cs="Arial"/>
          <w:b/>
          <w:sz w:val="28"/>
          <w:szCs w:val="28"/>
        </w:rPr>
        <w:t>Compliance officer:</w:t>
      </w:r>
    </w:p>
    <w:p w14:paraId="745559CB" w14:textId="77777777" w:rsidR="00593230" w:rsidRPr="00853E3E" w:rsidRDefault="00593230" w:rsidP="00593230">
      <w:pPr>
        <w:rPr>
          <w:rFonts w:ascii="Arial" w:hAnsi="Arial" w:cs="Arial"/>
          <w:b/>
          <w:sz w:val="28"/>
          <w:szCs w:val="28"/>
        </w:rPr>
      </w:pPr>
    </w:p>
    <w:p w14:paraId="0962AC7F" w14:textId="77777777" w:rsidR="00593230" w:rsidRPr="00853E3E" w:rsidRDefault="00593230" w:rsidP="00593230">
      <w:pPr>
        <w:jc w:val="center"/>
        <w:rPr>
          <w:rFonts w:ascii="Arial" w:hAnsi="Arial" w:cs="Arial"/>
          <w:b/>
          <w:sz w:val="28"/>
          <w:szCs w:val="28"/>
        </w:rPr>
      </w:pPr>
    </w:p>
    <w:p w14:paraId="29803F68" w14:textId="77777777" w:rsidR="00593230" w:rsidRPr="00853E3E" w:rsidRDefault="00593230" w:rsidP="00593230">
      <w:pPr>
        <w:jc w:val="center"/>
        <w:rPr>
          <w:rFonts w:ascii="Arial" w:hAnsi="Arial" w:cs="Arial"/>
          <w:b/>
          <w:sz w:val="28"/>
          <w:szCs w:val="28"/>
        </w:rPr>
      </w:pPr>
    </w:p>
    <w:p w14:paraId="380D4642" w14:textId="77777777" w:rsidR="00593230" w:rsidRPr="00853E3E" w:rsidRDefault="00593230" w:rsidP="00593230">
      <w:pPr>
        <w:jc w:val="center"/>
        <w:rPr>
          <w:rFonts w:ascii="Arial" w:hAnsi="Arial" w:cs="Arial"/>
          <w:b/>
          <w:sz w:val="28"/>
          <w:szCs w:val="28"/>
        </w:rPr>
      </w:pPr>
    </w:p>
    <w:p w14:paraId="704D24C5" w14:textId="77777777" w:rsidR="00593230" w:rsidRPr="00853E3E" w:rsidRDefault="004A298F" w:rsidP="00593230">
      <w:pPr>
        <w:autoSpaceDE w:val="0"/>
        <w:autoSpaceDN w:val="0"/>
        <w:adjustRightInd w:val="0"/>
        <w:spacing w:after="0"/>
        <w:rPr>
          <w:rFonts w:ascii="Arial" w:hAnsi="Arial" w:cs="Arial"/>
          <w:color w:val="000000"/>
        </w:rPr>
      </w:pPr>
      <w:r>
        <w:rPr>
          <w:rFonts w:ascii="Arial" w:hAnsi="Arial" w:cs="Arial"/>
          <w:color w:val="000000"/>
        </w:rPr>
        <w:t xml:space="preserve">Date </w:t>
      </w:r>
      <w:r w:rsidR="000C1250">
        <w:rPr>
          <w:rFonts w:ascii="Arial" w:hAnsi="Arial" w:cs="Arial"/>
          <w:color w:val="000000"/>
        </w:rPr>
        <w:t>p</w:t>
      </w:r>
      <w:r w:rsidR="000149E8">
        <w:rPr>
          <w:rFonts w:ascii="Arial" w:hAnsi="Arial" w:cs="Arial"/>
          <w:color w:val="000000"/>
        </w:rPr>
        <w:t>rogram adopted</w:t>
      </w:r>
      <w:r w:rsidR="00593230">
        <w:rPr>
          <w:rFonts w:ascii="Arial" w:hAnsi="Arial" w:cs="Arial"/>
          <w:color w:val="000000"/>
        </w:rPr>
        <w:t xml:space="preserve">: </w:t>
      </w:r>
    </w:p>
    <w:p w14:paraId="5A888EC1" w14:textId="77777777" w:rsidR="000B49BA" w:rsidRDefault="00C94B1F" w:rsidP="00D7638D">
      <w:pPr>
        <w:spacing w:after="0"/>
        <w:rPr>
          <w:rFonts w:ascii="Arial" w:hAnsi="Arial" w:cs="Arial"/>
          <w:b/>
          <w:sz w:val="36"/>
          <w:szCs w:val="36"/>
          <w:lang w:val="en-CA"/>
        </w:rPr>
      </w:pPr>
      <w:r>
        <w:rPr>
          <w:rFonts w:ascii="Arial" w:hAnsi="Arial" w:cs="Arial"/>
          <w:color w:val="000000"/>
        </w:rPr>
        <w:br w:type="page"/>
      </w:r>
      <w:r w:rsidR="000B49BA">
        <w:rPr>
          <w:rFonts w:ascii="Arial" w:hAnsi="Arial" w:cs="Arial"/>
          <w:b/>
          <w:sz w:val="36"/>
          <w:szCs w:val="36"/>
          <w:lang w:val="en-CA"/>
        </w:rPr>
        <w:lastRenderedPageBreak/>
        <w:t xml:space="preserve">Table of </w:t>
      </w:r>
      <w:r w:rsidR="008F14B8">
        <w:rPr>
          <w:rFonts w:ascii="Arial" w:hAnsi="Arial" w:cs="Arial"/>
          <w:b/>
          <w:sz w:val="36"/>
          <w:szCs w:val="36"/>
          <w:lang w:val="en-CA"/>
        </w:rPr>
        <w:t>c</w:t>
      </w:r>
      <w:r w:rsidR="000B49BA">
        <w:rPr>
          <w:rFonts w:ascii="Arial" w:hAnsi="Arial" w:cs="Arial"/>
          <w:b/>
          <w:sz w:val="36"/>
          <w:szCs w:val="36"/>
          <w:lang w:val="en-CA"/>
        </w:rPr>
        <w:t>ontents</w:t>
      </w:r>
    </w:p>
    <w:p w14:paraId="43D95F40" w14:textId="77777777" w:rsidR="00AB6587" w:rsidRPr="004F0C4B" w:rsidRDefault="00632757" w:rsidP="00BF1790">
      <w:pPr>
        <w:spacing w:after="0" w:line="240" w:lineRule="auto"/>
        <w:ind w:left="360"/>
        <w:rPr>
          <w:rFonts w:ascii="Arial" w:hAnsi="Arial" w:cs="Arial"/>
          <w:b/>
          <w:sz w:val="24"/>
          <w:szCs w:val="24"/>
          <w:lang w:val="en-CA"/>
        </w:rPr>
      </w:pPr>
      <w:r>
        <w:rPr>
          <w:rFonts w:ascii="Arial" w:hAnsi="Arial" w:cs="Arial"/>
          <w:b/>
          <w:sz w:val="24"/>
          <w:szCs w:val="24"/>
          <w:lang w:val="en-CA"/>
        </w:rPr>
        <w:t>Part</w:t>
      </w:r>
      <w:r w:rsidR="00BF1790">
        <w:rPr>
          <w:rFonts w:ascii="Arial" w:hAnsi="Arial" w:cs="Arial"/>
          <w:b/>
          <w:sz w:val="24"/>
          <w:szCs w:val="24"/>
          <w:lang w:val="en-CA"/>
        </w:rPr>
        <w:t xml:space="preserve"> A - </w:t>
      </w:r>
      <w:r w:rsidR="00AB6587" w:rsidRPr="004F0C4B">
        <w:rPr>
          <w:rFonts w:ascii="Arial" w:hAnsi="Arial" w:cs="Arial"/>
          <w:b/>
          <w:sz w:val="24"/>
          <w:szCs w:val="24"/>
          <w:lang w:val="en-CA"/>
        </w:rPr>
        <w:t xml:space="preserve">Background </w:t>
      </w:r>
      <w:r w:rsidR="008F14B8">
        <w:rPr>
          <w:rFonts w:ascii="Arial" w:hAnsi="Arial" w:cs="Arial"/>
          <w:b/>
          <w:sz w:val="24"/>
          <w:szCs w:val="24"/>
          <w:lang w:val="en-CA"/>
        </w:rPr>
        <w:t>i</w:t>
      </w:r>
      <w:r w:rsidR="00AB6587" w:rsidRPr="004F0C4B">
        <w:rPr>
          <w:rFonts w:ascii="Arial" w:hAnsi="Arial" w:cs="Arial"/>
          <w:b/>
          <w:sz w:val="24"/>
          <w:szCs w:val="24"/>
          <w:lang w:val="en-CA"/>
        </w:rPr>
        <w:t>nformation</w:t>
      </w:r>
    </w:p>
    <w:p w14:paraId="0527EBA0" w14:textId="77777777" w:rsidR="00AB6587" w:rsidRPr="004F0C4B" w:rsidRDefault="00AB6587" w:rsidP="00A4789B">
      <w:pPr>
        <w:pStyle w:val="ListParagraph"/>
        <w:numPr>
          <w:ilvl w:val="0"/>
          <w:numId w:val="35"/>
        </w:numPr>
        <w:spacing w:after="0" w:line="240" w:lineRule="auto"/>
        <w:rPr>
          <w:rFonts w:ascii="Arial" w:hAnsi="Arial" w:cs="Arial"/>
          <w:sz w:val="24"/>
          <w:szCs w:val="24"/>
          <w:lang w:val="en-CA"/>
        </w:rPr>
      </w:pPr>
      <w:r w:rsidRPr="004F0C4B">
        <w:rPr>
          <w:rFonts w:ascii="Arial" w:hAnsi="Arial" w:cs="Arial"/>
          <w:sz w:val="24"/>
          <w:szCs w:val="24"/>
          <w:lang w:val="en-CA"/>
        </w:rPr>
        <w:t xml:space="preserve">What is </w:t>
      </w:r>
      <w:r w:rsidR="008F14B8">
        <w:rPr>
          <w:rFonts w:ascii="Arial" w:hAnsi="Arial" w:cs="Arial"/>
          <w:sz w:val="24"/>
          <w:szCs w:val="24"/>
          <w:lang w:val="en-CA"/>
        </w:rPr>
        <w:t>m</w:t>
      </w:r>
      <w:r w:rsidRPr="004F0C4B">
        <w:rPr>
          <w:rFonts w:ascii="Arial" w:hAnsi="Arial" w:cs="Arial"/>
          <w:sz w:val="24"/>
          <w:szCs w:val="24"/>
          <w:lang w:val="en-CA"/>
        </w:rPr>
        <w:t>oney laundering</w:t>
      </w:r>
    </w:p>
    <w:p w14:paraId="678716A4" w14:textId="77777777" w:rsidR="00AB6587" w:rsidRPr="004F0C4B" w:rsidRDefault="00AB6587" w:rsidP="00A4789B">
      <w:pPr>
        <w:pStyle w:val="ListParagraph"/>
        <w:numPr>
          <w:ilvl w:val="0"/>
          <w:numId w:val="35"/>
        </w:numPr>
        <w:spacing w:after="0" w:line="240" w:lineRule="auto"/>
        <w:rPr>
          <w:rFonts w:ascii="Arial" w:hAnsi="Arial" w:cs="Arial"/>
          <w:sz w:val="24"/>
          <w:szCs w:val="24"/>
          <w:lang w:val="en-CA"/>
        </w:rPr>
      </w:pPr>
      <w:r w:rsidRPr="004F0C4B">
        <w:rPr>
          <w:rFonts w:ascii="Arial" w:hAnsi="Arial" w:cs="Arial"/>
          <w:sz w:val="24"/>
          <w:szCs w:val="24"/>
          <w:lang w:val="en-CA"/>
        </w:rPr>
        <w:t>What is terrorist financing</w:t>
      </w:r>
    </w:p>
    <w:p w14:paraId="447C704A" w14:textId="77777777" w:rsidR="00AB6587" w:rsidRPr="004F0C4B" w:rsidRDefault="00E57048" w:rsidP="00A4789B">
      <w:pPr>
        <w:pStyle w:val="ListParagraph"/>
        <w:numPr>
          <w:ilvl w:val="0"/>
          <w:numId w:val="35"/>
        </w:numPr>
        <w:spacing w:after="0" w:line="240" w:lineRule="auto"/>
        <w:rPr>
          <w:rFonts w:ascii="Arial" w:hAnsi="Arial" w:cs="Arial"/>
          <w:sz w:val="24"/>
          <w:szCs w:val="24"/>
          <w:lang w:val="en-CA"/>
        </w:rPr>
      </w:pPr>
      <w:r>
        <w:rPr>
          <w:rFonts w:ascii="Arial" w:hAnsi="Arial" w:cs="Arial"/>
          <w:sz w:val="24"/>
          <w:szCs w:val="24"/>
          <w:lang w:val="en-CA"/>
        </w:rPr>
        <w:t>Our responsibilities</w:t>
      </w:r>
    </w:p>
    <w:p w14:paraId="74EC9122" w14:textId="77777777" w:rsidR="00AB6587" w:rsidRDefault="003D6634" w:rsidP="00A4789B">
      <w:pPr>
        <w:pStyle w:val="ListParagraph"/>
        <w:numPr>
          <w:ilvl w:val="0"/>
          <w:numId w:val="35"/>
        </w:numPr>
        <w:spacing w:after="0" w:line="240" w:lineRule="auto"/>
        <w:rPr>
          <w:rFonts w:ascii="Arial" w:hAnsi="Arial" w:cs="Arial"/>
          <w:sz w:val="24"/>
          <w:szCs w:val="24"/>
          <w:lang w:val="en-CA"/>
        </w:rPr>
      </w:pPr>
      <w:r>
        <w:rPr>
          <w:rFonts w:ascii="Arial" w:hAnsi="Arial" w:cs="Arial"/>
          <w:sz w:val="24"/>
          <w:szCs w:val="24"/>
          <w:lang w:val="en-CA"/>
        </w:rPr>
        <w:t>Penalties for non-compliance</w:t>
      </w:r>
    </w:p>
    <w:p w14:paraId="3288C5C8" w14:textId="77777777" w:rsidR="00851E21" w:rsidRPr="004F0C4B" w:rsidRDefault="00851E21" w:rsidP="00851E21">
      <w:pPr>
        <w:pStyle w:val="ListParagraph"/>
        <w:numPr>
          <w:ilvl w:val="0"/>
          <w:numId w:val="35"/>
        </w:numPr>
        <w:spacing w:after="0" w:line="240" w:lineRule="auto"/>
        <w:rPr>
          <w:rFonts w:ascii="Arial" w:hAnsi="Arial" w:cs="Arial"/>
          <w:sz w:val="24"/>
          <w:szCs w:val="24"/>
          <w:lang w:val="en-CA"/>
        </w:rPr>
      </w:pPr>
      <w:r>
        <w:rPr>
          <w:rFonts w:ascii="Arial" w:hAnsi="Arial" w:cs="Arial"/>
          <w:sz w:val="24"/>
          <w:szCs w:val="24"/>
          <w:lang w:val="en-CA"/>
        </w:rPr>
        <w:t xml:space="preserve">Reasonable grounds to suspect </w:t>
      </w:r>
    </w:p>
    <w:p w14:paraId="44184A05" w14:textId="77777777" w:rsidR="00AB6587" w:rsidRPr="004F0C4B" w:rsidRDefault="00AB6587" w:rsidP="00A4789B">
      <w:pPr>
        <w:pStyle w:val="ListParagraph"/>
        <w:numPr>
          <w:ilvl w:val="0"/>
          <w:numId w:val="35"/>
        </w:numPr>
        <w:spacing w:after="0" w:line="240" w:lineRule="auto"/>
        <w:rPr>
          <w:rFonts w:ascii="Arial" w:hAnsi="Arial" w:cs="Arial"/>
          <w:sz w:val="24"/>
          <w:szCs w:val="24"/>
          <w:lang w:val="en-CA"/>
        </w:rPr>
      </w:pPr>
      <w:r w:rsidRPr="004F0C4B">
        <w:rPr>
          <w:rFonts w:ascii="Arial" w:hAnsi="Arial" w:cs="Arial"/>
          <w:sz w:val="24"/>
          <w:szCs w:val="24"/>
          <w:lang w:val="en-CA"/>
        </w:rPr>
        <w:t xml:space="preserve">Indicators of </w:t>
      </w:r>
      <w:r w:rsidR="008F14B8">
        <w:rPr>
          <w:rFonts w:ascii="Arial" w:hAnsi="Arial" w:cs="Arial"/>
          <w:sz w:val="24"/>
          <w:szCs w:val="24"/>
          <w:lang w:val="en-CA"/>
        </w:rPr>
        <w:t>s</w:t>
      </w:r>
      <w:r w:rsidRPr="004F0C4B">
        <w:rPr>
          <w:rFonts w:ascii="Arial" w:hAnsi="Arial" w:cs="Arial"/>
          <w:sz w:val="24"/>
          <w:szCs w:val="24"/>
          <w:lang w:val="en-CA"/>
        </w:rPr>
        <w:t>uspicious transaction</w:t>
      </w:r>
    </w:p>
    <w:p w14:paraId="72DC7CC7" w14:textId="77777777" w:rsidR="00AB6587" w:rsidRPr="004F0C4B" w:rsidRDefault="00AB6587" w:rsidP="00AB6587">
      <w:pPr>
        <w:pStyle w:val="ListParagraph"/>
        <w:spacing w:after="0" w:line="240" w:lineRule="auto"/>
        <w:rPr>
          <w:rFonts w:ascii="Arial" w:hAnsi="Arial" w:cs="Arial"/>
          <w:sz w:val="24"/>
          <w:szCs w:val="24"/>
          <w:lang w:val="en-CA"/>
        </w:rPr>
      </w:pPr>
    </w:p>
    <w:p w14:paraId="0FABCBC4" w14:textId="77777777" w:rsidR="00E57048" w:rsidRPr="00E57048" w:rsidRDefault="00291627" w:rsidP="00BF1790">
      <w:pPr>
        <w:ind w:left="360"/>
        <w:rPr>
          <w:rFonts w:ascii="Arial" w:hAnsi="Arial" w:cs="Arial"/>
          <w:b/>
          <w:sz w:val="24"/>
          <w:szCs w:val="24"/>
          <w:lang w:val="en-CA"/>
        </w:rPr>
      </w:pPr>
      <w:r>
        <w:rPr>
          <w:rFonts w:ascii="Arial" w:hAnsi="Arial" w:cs="Arial"/>
          <w:b/>
          <w:sz w:val="24"/>
          <w:szCs w:val="24"/>
          <w:lang w:val="en-CA"/>
        </w:rPr>
        <w:t>Part</w:t>
      </w:r>
      <w:r w:rsidR="00BF1790">
        <w:rPr>
          <w:rFonts w:ascii="Arial" w:hAnsi="Arial" w:cs="Arial"/>
          <w:b/>
          <w:sz w:val="24"/>
          <w:szCs w:val="24"/>
          <w:lang w:val="en-CA"/>
        </w:rPr>
        <w:t xml:space="preserve"> B – </w:t>
      </w:r>
      <w:r w:rsidR="00E57048" w:rsidRPr="004F0C4B">
        <w:rPr>
          <w:rFonts w:ascii="Arial" w:hAnsi="Arial" w:cs="Arial"/>
          <w:b/>
          <w:sz w:val="24"/>
          <w:szCs w:val="24"/>
          <w:lang w:val="en-CA"/>
        </w:rPr>
        <w:t xml:space="preserve">Appointment of a </w:t>
      </w:r>
      <w:r w:rsidR="008F14B8">
        <w:rPr>
          <w:rFonts w:ascii="Arial" w:hAnsi="Arial" w:cs="Arial"/>
          <w:b/>
          <w:sz w:val="24"/>
          <w:szCs w:val="24"/>
          <w:lang w:val="en-CA"/>
        </w:rPr>
        <w:t>c</w:t>
      </w:r>
      <w:r w:rsidR="00E57048" w:rsidRPr="004F0C4B">
        <w:rPr>
          <w:rFonts w:ascii="Arial" w:hAnsi="Arial" w:cs="Arial"/>
          <w:b/>
          <w:sz w:val="24"/>
          <w:szCs w:val="24"/>
          <w:lang w:val="en-CA"/>
        </w:rPr>
        <w:t xml:space="preserve">ompliance </w:t>
      </w:r>
      <w:r w:rsidR="008F14B8">
        <w:rPr>
          <w:rFonts w:ascii="Arial" w:hAnsi="Arial" w:cs="Arial"/>
          <w:b/>
          <w:sz w:val="24"/>
          <w:szCs w:val="24"/>
          <w:lang w:val="en-CA"/>
        </w:rPr>
        <w:t>o</w:t>
      </w:r>
      <w:r w:rsidR="00E57048" w:rsidRPr="004F0C4B">
        <w:rPr>
          <w:rFonts w:ascii="Arial" w:hAnsi="Arial" w:cs="Arial"/>
          <w:b/>
          <w:sz w:val="24"/>
          <w:szCs w:val="24"/>
          <w:lang w:val="en-CA"/>
        </w:rPr>
        <w:t>fficer</w:t>
      </w:r>
    </w:p>
    <w:p w14:paraId="4CB4E037" w14:textId="77777777" w:rsidR="00AB6587" w:rsidRPr="004F0C4B" w:rsidRDefault="00291627" w:rsidP="00BF1790">
      <w:pPr>
        <w:spacing w:after="0" w:line="240" w:lineRule="auto"/>
        <w:ind w:left="360"/>
        <w:rPr>
          <w:rFonts w:ascii="Arial" w:hAnsi="Arial" w:cs="Arial"/>
          <w:b/>
          <w:sz w:val="24"/>
          <w:szCs w:val="24"/>
          <w:lang w:val="en-CA"/>
        </w:rPr>
      </w:pPr>
      <w:r>
        <w:rPr>
          <w:rFonts w:ascii="Arial" w:hAnsi="Arial" w:cs="Arial"/>
          <w:b/>
          <w:sz w:val="24"/>
          <w:szCs w:val="24"/>
          <w:lang w:val="en-CA"/>
        </w:rPr>
        <w:t>Part</w:t>
      </w:r>
      <w:r w:rsidR="00BF1790">
        <w:rPr>
          <w:rFonts w:ascii="Arial" w:hAnsi="Arial" w:cs="Arial"/>
          <w:b/>
          <w:sz w:val="24"/>
          <w:szCs w:val="24"/>
          <w:lang w:val="en-CA"/>
        </w:rPr>
        <w:t xml:space="preserve"> C – </w:t>
      </w:r>
      <w:r w:rsidR="00AB6587" w:rsidRPr="004F0C4B">
        <w:rPr>
          <w:rFonts w:ascii="Arial" w:hAnsi="Arial" w:cs="Arial"/>
          <w:b/>
          <w:sz w:val="24"/>
          <w:szCs w:val="24"/>
          <w:lang w:val="en-CA"/>
        </w:rPr>
        <w:t xml:space="preserve">Policies and </w:t>
      </w:r>
      <w:r w:rsidR="008F14B8">
        <w:rPr>
          <w:rFonts w:ascii="Arial" w:hAnsi="Arial" w:cs="Arial"/>
          <w:b/>
          <w:sz w:val="24"/>
          <w:szCs w:val="24"/>
          <w:lang w:val="en-CA"/>
        </w:rPr>
        <w:t>p</w:t>
      </w:r>
      <w:r w:rsidR="00AB6587" w:rsidRPr="004F0C4B">
        <w:rPr>
          <w:rFonts w:ascii="Arial" w:hAnsi="Arial" w:cs="Arial"/>
          <w:b/>
          <w:sz w:val="24"/>
          <w:szCs w:val="24"/>
          <w:lang w:val="en-CA"/>
        </w:rPr>
        <w:t>rocedures</w:t>
      </w:r>
    </w:p>
    <w:p w14:paraId="520A78CB" w14:textId="77777777" w:rsidR="00AB6587" w:rsidRPr="004F0C4B" w:rsidRDefault="00CB4AB6" w:rsidP="00AB6587">
      <w:pPr>
        <w:spacing w:after="0" w:line="240" w:lineRule="auto"/>
        <w:ind w:firstLine="720"/>
        <w:rPr>
          <w:rFonts w:ascii="Arial" w:hAnsi="Arial" w:cs="Arial"/>
          <w:b/>
          <w:sz w:val="24"/>
          <w:szCs w:val="24"/>
          <w:lang w:val="en-CA"/>
        </w:rPr>
      </w:pPr>
      <w:r>
        <w:rPr>
          <w:rFonts w:ascii="Arial" w:hAnsi="Arial" w:cs="Arial"/>
          <w:b/>
          <w:sz w:val="24"/>
          <w:szCs w:val="24"/>
          <w:lang w:val="en-CA"/>
        </w:rPr>
        <w:t xml:space="preserve">Section 1 </w:t>
      </w:r>
      <w:r w:rsidR="008F14B8">
        <w:rPr>
          <w:rFonts w:ascii="Arial" w:hAnsi="Arial" w:cs="Arial"/>
          <w:b/>
          <w:sz w:val="24"/>
          <w:szCs w:val="24"/>
          <w:lang w:val="en-CA"/>
        </w:rPr>
        <w:t>–</w:t>
      </w:r>
      <w:r>
        <w:rPr>
          <w:rFonts w:ascii="Arial" w:hAnsi="Arial" w:cs="Arial"/>
          <w:b/>
          <w:sz w:val="24"/>
          <w:szCs w:val="24"/>
          <w:lang w:val="en-CA"/>
        </w:rPr>
        <w:t xml:space="preserve"> </w:t>
      </w:r>
      <w:r w:rsidR="00AB6587" w:rsidRPr="004F0C4B">
        <w:rPr>
          <w:rFonts w:ascii="Arial" w:hAnsi="Arial" w:cs="Arial"/>
          <w:b/>
          <w:sz w:val="24"/>
          <w:szCs w:val="24"/>
          <w:lang w:val="en-CA"/>
        </w:rPr>
        <w:t>Reporting to FINTRAC and related record keeping</w:t>
      </w:r>
    </w:p>
    <w:p w14:paraId="76C8E347" w14:textId="77777777" w:rsidR="00AB6587" w:rsidRPr="004F0C4B" w:rsidRDefault="00AB6587" w:rsidP="00A4789B">
      <w:pPr>
        <w:pStyle w:val="ListParagraph"/>
        <w:numPr>
          <w:ilvl w:val="1"/>
          <w:numId w:val="36"/>
        </w:numPr>
        <w:spacing w:after="0" w:line="240" w:lineRule="auto"/>
        <w:rPr>
          <w:rFonts w:ascii="Arial" w:hAnsi="Arial" w:cs="Arial"/>
          <w:sz w:val="24"/>
          <w:szCs w:val="24"/>
          <w:lang w:val="en-CA"/>
        </w:rPr>
      </w:pPr>
      <w:r w:rsidRPr="004F0C4B">
        <w:rPr>
          <w:rFonts w:ascii="Arial" w:hAnsi="Arial" w:cs="Arial"/>
          <w:sz w:val="24"/>
          <w:szCs w:val="24"/>
          <w:lang w:val="en-CA"/>
        </w:rPr>
        <w:t>– Enrolment with FINTRAC’s electronic reporting system</w:t>
      </w:r>
    </w:p>
    <w:p w14:paraId="13C40B57" w14:textId="77777777" w:rsidR="00AB6587" w:rsidRPr="004F0C4B" w:rsidRDefault="00AB6587" w:rsidP="00A4789B">
      <w:pPr>
        <w:pStyle w:val="ListParagraph"/>
        <w:numPr>
          <w:ilvl w:val="1"/>
          <w:numId w:val="36"/>
        </w:numPr>
        <w:spacing w:after="0" w:line="240" w:lineRule="auto"/>
        <w:rPr>
          <w:rFonts w:ascii="Arial" w:hAnsi="Arial" w:cs="Arial"/>
          <w:sz w:val="24"/>
          <w:szCs w:val="24"/>
          <w:lang w:val="en-CA"/>
        </w:rPr>
      </w:pPr>
      <w:r w:rsidRPr="004F0C4B">
        <w:rPr>
          <w:rFonts w:ascii="Arial" w:hAnsi="Arial" w:cs="Arial"/>
          <w:sz w:val="24"/>
          <w:szCs w:val="24"/>
          <w:lang w:val="en-CA"/>
        </w:rPr>
        <w:t>– Suspicious transaction reporting and record keeping policy</w:t>
      </w:r>
    </w:p>
    <w:p w14:paraId="62F3B57C" w14:textId="77777777" w:rsidR="00AB6587" w:rsidRPr="004F0C4B" w:rsidRDefault="00AB6587" w:rsidP="00A4789B">
      <w:pPr>
        <w:pStyle w:val="ListParagraph"/>
        <w:numPr>
          <w:ilvl w:val="1"/>
          <w:numId w:val="36"/>
        </w:numPr>
        <w:spacing w:after="0" w:line="240" w:lineRule="auto"/>
        <w:rPr>
          <w:rFonts w:ascii="Arial" w:hAnsi="Arial" w:cs="Arial"/>
          <w:sz w:val="24"/>
          <w:szCs w:val="24"/>
          <w:lang w:val="en-CA"/>
        </w:rPr>
      </w:pPr>
      <w:r w:rsidRPr="004F0C4B">
        <w:rPr>
          <w:rFonts w:ascii="Arial" w:hAnsi="Arial" w:cs="Arial"/>
          <w:sz w:val="24"/>
          <w:szCs w:val="24"/>
          <w:lang w:val="en-CA"/>
        </w:rPr>
        <w:t>– Large cash transaction reporting and record keeping policy</w:t>
      </w:r>
    </w:p>
    <w:p w14:paraId="3A864EAF" w14:textId="77777777" w:rsidR="00AB6587" w:rsidRDefault="00AB6587" w:rsidP="00A4789B">
      <w:pPr>
        <w:pStyle w:val="ListParagraph"/>
        <w:numPr>
          <w:ilvl w:val="1"/>
          <w:numId w:val="36"/>
        </w:numPr>
        <w:spacing w:after="0" w:line="240" w:lineRule="auto"/>
        <w:rPr>
          <w:rFonts w:ascii="Arial" w:hAnsi="Arial" w:cs="Arial"/>
          <w:sz w:val="24"/>
          <w:szCs w:val="24"/>
          <w:lang w:val="en-CA"/>
        </w:rPr>
      </w:pPr>
      <w:r w:rsidRPr="004F0C4B">
        <w:rPr>
          <w:rFonts w:ascii="Arial" w:hAnsi="Arial" w:cs="Arial"/>
          <w:sz w:val="24"/>
          <w:szCs w:val="24"/>
          <w:lang w:val="en-CA"/>
        </w:rPr>
        <w:t xml:space="preserve">– Terrorist property </w:t>
      </w:r>
      <w:r w:rsidRPr="00813D01">
        <w:rPr>
          <w:rFonts w:ascii="Arial" w:hAnsi="Arial" w:cs="Arial"/>
          <w:sz w:val="24"/>
          <w:szCs w:val="24"/>
          <w:lang w:val="en-CA"/>
        </w:rPr>
        <w:t xml:space="preserve">reports </w:t>
      </w:r>
    </w:p>
    <w:p w14:paraId="4D8553FC" w14:textId="77777777" w:rsidR="00851E21" w:rsidRPr="00813D01" w:rsidRDefault="00851E21" w:rsidP="00BD2AEE">
      <w:pPr>
        <w:pStyle w:val="ListParagraph"/>
        <w:numPr>
          <w:ilvl w:val="1"/>
          <w:numId w:val="36"/>
        </w:numPr>
        <w:spacing w:after="0" w:line="240" w:lineRule="auto"/>
        <w:rPr>
          <w:rFonts w:ascii="Arial" w:hAnsi="Arial" w:cs="Arial"/>
          <w:sz w:val="24"/>
          <w:szCs w:val="24"/>
          <w:lang w:val="en-CA"/>
        </w:rPr>
      </w:pPr>
      <w:r>
        <w:rPr>
          <w:rFonts w:ascii="Arial" w:hAnsi="Arial" w:cs="Arial"/>
          <w:sz w:val="24"/>
          <w:szCs w:val="24"/>
          <w:lang w:val="en-CA"/>
        </w:rPr>
        <w:t>– Voluntary self-declaration of non-compliance</w:t>
      </w:r>
    </w:p>
    <w:p w14:paraId="0EF3BE2C" w14:textId="77777777" w:rsidR="00851E21" w:rsidRPr="00813D01" w:rsidRDefault="00851E21" w:rsidP="00851E21">
      <w:pPr>
        <w:pStyle w:val="ListParagraph"/>
        <w:spacing w:after="0" w:line="240" w:lineRule="auto"/>
        <w:rPr>
          <w:rFonts w:ascii="Arial" w:hAnsi="Arial" w:cs="Arial"/>
          <w:sz w:val="24"/>
          <w:szCs w:val="24"/>
          <w:lang w:val="en-CA"/>
        </w:rPr>
      </w:pPr>
    </w:p>
    <w:p w14:paraId="3F3F80AE" w14:textId="7DFAC97E" w:rsidR="00AB6587" w:rsidRPr="004F0C4B" w:rsidRDefault="00AB6587" w:rsidP="00AB6587">
      <w:pPr>
        <w:spacing w:after="0" w:line="240" w:lineRule="auto"/>
        <w:ind w:firstLine="720"/>
        <w:rPr>
          <w:rFonts w:ascii="Arial" w:hAnsi="Arial" w:cs="Arial"/>
          <w:b/>
          <w:sz w:val="24"/>
          <w:szCs w:val="24"/>
          <w:lang w:val="en-CA"/>
        </w:rPr>
      </w:pPr>
      <w:r w:rsidRPr="004F0C4B">
        <w:rPr>
          <w:rFonts w:ascii="Arial" w:hAnsi="Arial" w:cs="Arial"/>
          <w:b/>
          <w:sz w:val="24"/>
          <w:szCs w:val="24"/>
          <w:lang w:val="en-CA"/>
        </w:rPr>
        <w:t>Section 2 –</w:t>
      </w:r>
      <w:r w:rsidR="000B4E88">
        <w:rPr>
          <w:rFonts w:ascii="Arial" w:hAnsi="Arial" w:cs="Arial"/>
          <w:b/>
          <w:sz w:val="24"/>
          <w:szCs w:val="24"/>
          <w:lang w:val="en-CA"/>
        </w:rPr>
        <w:t>I</w:t>
      </w:r>
      <w:r w:rsidRPr="004F0C4B">
        <w:rPr>
          <w:rFonts w:ascii="Arial" w:hAnsi="Arial" w:cs="Arial"/>
          <w:b/>
          <w:sz w:val="24"/>
          <w:szCs w:val="24"/>
          <w:lang w:val="en-CA"/>
        </w:rPr>
        <w:t>nformation records and related information</w:t>
      </w:r>
    </w:p>
    <w:p w14:paraId="023868B5" w14:textId="77777777" w:rsidR="00DC69B3" w:rsidRDefault="00AB6587" w:rsidP="00AB6587">
      <w:pPr>
        <w:spacing w:after="0" w:line="240" w:lineRule="auto"/>
        <w:ind w:firstLine="720"/>
        <w:rPr>
          <w:rFonts w:ascii="Arial" w:hAnsi="Arial" w:cs="Arial"/>
          <w:sz w:val="24"/>
          <w:szCs w:val="24"/>
          <w:lang w:val="en-CA"/>
        </w:rPr>
      </w:pPr>
      <w:r w:rsidRPr="004F0C4B">
        <w:rPr>
          <w:rFonts w:ascii="Arial" w:hAnsi="Arial" w:cs="Arial"/>
          <w:sz w:val="24"/>
          <w:szCs w:val="24"/>
          <w:lang w:val="en-CA"/>
        </w:rPr>
        <w:t xml:space="preserve">2.1 – General </w:t>
      </w:r>
    </w:p>
    <w:p w14:paraId="4915A4E5" w14:textId="1910ECD3" w:rsidR="00AB6587" w:rsidRDefault="00AB6587" w:rsidP="00AB6587">
      <w:pPr>
        <w:spacing w:after="0" w:line="240" w:lineRule="auto"/>
        <w:ind w:firstLine="720"/>
        <w:rPr>
          <w:rFonts w:ascii="Arial" w:hAnsi="Arial" w:cs="Arial"/>
          <w:sz w:val="24"/>
          <w:szCs w:val="24"/>
          <w:lang w:val="en-CA"/>
        </w:rPr>
      </w:pPr>
      <w:r w:rsidRPr="004F0C4B">
        <w:rPr>
          <w:rFonts w:ascii="Arial" w:hAnsi="Arial" w:cs="Arial"/>
          <w:sz w:val="24"/>
          <w:szCs w:val="24"/>
          <w:lang w:val="en-CA"/>
        </w:rPr>
        <w:t>2.2</w:t>
      </w:r>
      <w:r w:rsidR="00DC69B3">
        <w:rPr>
          <w:rFonts w:ascii="Arial" w:hAnsi="Arial" w:cs="Arial"/>
          <w:sz w:val="24"/>
          <w:szCs w:val="24"/>
          <w:lang w:val="en-CA"/>
        </w:rPr>
        <w:t xml:space="preserve"> </w:t>
      </w:r>
      <w:r w:rsidR="008F14B8" w:rsidRPr="004F0C4B">
        <w:rPr>
          <w:rFonts w:ascii="Arial" w:hAnsi="Arial" w:cs="Arial"/>
          <w:sz w:val="24"/>
          <w:szCs w:val="24"/>
          <w:lang w:val="en-CA"/>
        </w:rPr>
        <w:t xml:space="preserve">– </w:t>
      </w:r>
      <w:r w:rsidR="000B4E88">
        <w:rPr>
          <w:rFonts w:ascii="Arial" w:hAnsi="Arial" w:cs="Arial"/>
          <w:sz w:val="24"/>
          <w:szCs w:val="24"/>
          <w:lang w:val="en-CA"/>
        </w:rPr>
        <w:t>I</w:t>
      </w:r>
      <w:r w:rsidRPr="004F0C4B">
        <w:rPr>
          <w:rFonts w:ascii="Arial" w:hAnsi="Arial" w:cs="Arial"/>
          <w:sz w:val="24"/>
          <w:szCs w:val="24"/>
          <w:lang w:val="en-CA"/>
        </w:rPr>
        <w:t>nformation record</w:t>
      </w:r>
    </w:p>
    <w:p w14:paraId="5E63C76C" w14:textId="77777777" w:rsidR="00C62946" w:rsidRPr="004F0C4B" w:rsidRDefault="00C62946" w:rsidP="00AB6587">
      <w:pPr>
        <w:spacing w:after="0" w:line="240" w:lineRule="auto"/>
        <w:ind w:firstLine="720"/>
        <w:rPr>
          <w:rFonts w:ascii="Arial" w:hAnsi="Arial" w:cs="Arial"/>
          <w:sz w:val="24"/>
          <w:szCs w:val="24"/>
          <w:lang w:val="en-CA"/>
        </w:rPr>
      </w:pPr>
      <w:r>
        <w:rPr>
          <w:rFonts w:ascii="Arial" w:hAnsi="Arial" w:cs="Arial"/>
          <w:sz w:val="24"/>
          <w:szCs w:val="24"/>
          <w:lang w:val="en-CA"/>
        </w:rPr>
        <w:t>2.3 – Summary chart</w:t>
      </w:r>
    </w:p>
    <w:p w14:paraId="34E67019" w14:textId="77777777" w:rsidR="00AB6587" w:rsidRPr="004F0C4B" w:rsidRDefault="008F14B8" w:rsidP="00A4789B">
      <w:pPr>
        <w:pStyle w:val="ListParagraph"/>
        <w:numPr>
          <w:ilvl w:val="0"/>
          <w:numId w:val="37"/>
        </w:numPr>
        <w:spacing w:after="0" w:line="240" w:lineRule="auto"/>
        <w:rPr>
          <w:rFonts w:ascii="Arial" w:hAnsi="Arial" w:cs="Arial"/>
          <w:sz w:val="24"/>
          <w:szCs w:val="24"/>
          <w:lang w:val="en-CA"/>
        </w:rPr>
      </w:pPr>
      <w:r>
        <w:rPr>
          <w:rFonts w:ascii="Arial" w:hAnsi="Arial" w:cs="Arial"/>
          <w:sz w:val="24"/>
          <w:szCs w:val="24"/>
          <w:lang w:val="en-CA"/>
        </w:rPr>
        <w:t xml:space="preserve"> </w:t>
      </w:r>
      <w:r w:rsidR="00AB6587" w:rsidRPr="004F0C4B">
        <w:rPr>
          <w:rFonts w:ascii="Arial" w:hAnsi="Arial" w:cs="Arial"/>
          <w:sz w:val="24"/>
          <w:szCs w:val="24"/>
          <w:lang w:val="en-CA"/>
        </w:rPr>
        <w:t>Beneficial ownership and control records</w:t>
      </w:r>
    </w:p>
    <w:p w14:paraId="07673E36" w14:textId="77777777" w:rsidR="00AB6587" w:rsidRPr="004F0C4B" w:rsidRDefault="008F14B8" w:rsidP="00A4789B">
      <w:pPr>
        <w:pStyle w:val="ListParagraph"/>
        <w:numPr>
          <w:ilvl w:val="0"/>
          <w:numId w:val="37"/>
        </w:numPr>
        <w:spacing w:after="0" w:line="240" w:lineRule="auto"/>
        <w:rPr>
          <w:rFonts w:ascii="Arial" w:hAnsi="Arial" w:cs="Arial"/>
          <w:sz w:val="24"/>
          <w:szCs w:val="24"/>
          <w:lang w:val="en-CA"/>
        </w:rPr>
      </w:pPr>
      <w:r>
        <w:rPr>
          <w:rFonts w:ascii="Arial" w:hAnsi="Arial" w:cs="Arial"/>
          <w:sz w:val="24"/>
          <w:szCs w:val="24"/>
          <w:lang w:val="en-CA"/>
        </w:rPr>
        <w:t xml:space="preserve"> </w:t>
      </w:r>
      <w:r w:rsidR="00AB6587" w:rsidRPr="004F0C4B">
        <w:rPr>
          <w:rFonts w:ascii="Arial" w:hAnsi="Arial" w:cs="Arial"/>
          <w:sz w:val="24"/>
          <w:szCs w:val="24"/>
          <w:lang w:val="en-CA"/>
        </w:rPr>
        <w:t>Third party determination and records</w:t>
      </w:r>
    </w:p>
    <w:p w14:paraId="1ECA49E7" w14:textId="77777777" w:rsidR="00AB6587" w:rsidRDefault="008F14B8" w:rsidP="00A4789B">
      <w:pPr>
        <w:pStyle w:val="ListParagraph"/>
        <w:numPr>
          <w:ilvl w:val="0"/>
          <w:numId w:val="37"/>
        </w:numPr>
        <w:spacing w:after="0" w:line="240" w:lineRule="auto"/>
        <w:rPr>
          <w:rFonts w:ascii="Arial" w:hAnsi="Arial" w:cs="Arial"/>
          <w:sz w:val="24"/>
          <w:szCs w:val="24"/>
          <w:lang w:val="en-CA"/>
        </w:rPr>
      </w:pPr>
      <w:r>
        <w:rPr>
          <w:rFonts w:ascii="Arial" w:hAnsi="Arial" w:cs="Arial"/>
          <w:sz w:val="24"/>
          <w:szCs w:val="24"/>
          <w:lang w:val="en-CA"/>
        </w:rPr>
        <w:t xml:space="preserve"> </w:t>
      </w:r>
      <w:r w:rsidR="00AB6587" w:rsidRPr="004F0C4B">
        <w:rPr>
          <w:rFonts w:ascii="Arial" w:hAnsi="Arial" w:cs="Arial"/>
          <w:sz w:val="24"/>
          <w:szCs w:val="24"/>
          <w:lang w:val="en-CA"/>
        </w:rPr>
        <w:t xml:space="preserve">Politically </w:t>
      </w:r>
      <w:r w:rsidR="00C62946">
        <w:rPr>
          <w:rFonts w:ascii="Arial" w:hAnsi="Arial" w:cs="Arial"/>
          <w:sz w:val="24"/>
          <w:szCs w:val="24"/>
          <w:lang w:val="en-CA"/>
        </w:rPr>
        <w:t>exposure</w:t>
      </w:r>
      <w:r w:rsidR="00AB6587" w:rsidRPr="004F0C4B">
        <w:rPr>
          <w:rFonts w:ascii="Arial" w:hAnsi="Arial" w:cs="Arial"/>
          <w:sz w:val="24"/>
          <w:szCs w:val="24"/>
          <w:lang w:val="en-CA"/>
        </w:rPr>
        <w:t xml:space="preserve"> determination and records</w:t>
      </w:r>
    </w:p>
    <w:p w14:paraId="5181E3CE" w14:textId="77777777" w:rsidR="00E57048" w:rsidRDefault="008F14B8" w:rsidP="00E57048">
      <w:pPr>
        <w:pStyle w:val="ListParagraph"/>
        <w:numPr>
          <w:ilvl w:val="0"/>
          <w:numId w:val="37"/>
        </w:numPr>
        <w:spacing w:after="0" w:line="240" w:lineRule="auto"/>
        <w:rPr>
          <w:rFonts w:ascii="Arial" w:hAnsi="Arial" w:cs="Arial"/>
          <w:sz w:val="24"/>
          <w:szCs w:val="24"/>
          <w:lang w:val="en-CA"/>
        </w:rPr>
      </w:pPr>
      <w:r>
        <w:rPr>
          <w:rFonts w:ascii="Arial" w:hAnsi="Arial" w:cs="Arial"/>
          <w:sz w:val="24"/>
          <w:szCs w:val="24"/>
          <w:lang w:val="en-CA"/>
        </w:rPr>
        <w:t xml:space="preserve"> </w:t>
      </w:r>
      <w:r w:rsidR="00E57048" w:rsidRPr="004F0C4B">
        <w:rPr>
          <w:rFonts w:ascii="Arial" w:hAnsi="Arial" w:cs="Arial"/>
          <w:sz w:val="24"/>
          <w:szCs w:val="24"/>
          <w:lang w:val="en-CA"/>
        </w:rPr>
        <w:t>Business relationship record</w:t>
      </w:r>
    </w:p>
    <w:p w14:paraId="7F0D3B36" w14:textId="77777777" w:rsidR="00257152" w:rsidRPr="004F0C4B" w:rsidRDefault="00257152" w:rsidP="00257152">
      <w:pPr>
        <w:pStyle w:val="ListParagraph"/>
        <w:spacing w:after="0" w:line="240" w:lineRule="auto"/>
        <w:rPr>
          <w:rFonts w:ascii="Arial" w:hAnsi="Arial" w:cs="Arial"/>
          <w:sz w:val="24"/>
          <w:szCs w:val="24"/>
          <w:lang w:val="en-CA"/>
        </w:rPr>
      </w:pPr>
      <w:r>
        <w:rPr>
          <w:rFonts w:ascii="Arial" w:hAnsi="Arial" w:cs="Arial"/>
          <w:sz w:val="24"/>
          <w:szCs w:val="24"/>
          <w:lang w:val="en-CA"/>
        </w:rPr>
        <w:t>2.4 – Reasonable measures</w:t>
      </w:r>
    </w:p>
    <w:p w14:paraId="39A57D9B" w14:textId="77777777" w:rsidR="00AB6587" w:rsidRPr="00E57048" w:rsidRDefault="00AB6587" w:rsidP="00E57048">
      <w:pPr>
        <w:pStyle w:val="ListParagraph"/>
        <w:spacing w:after="0" w:line="240" w:lineRule="auto"/>
        <w:ind w:left="1440"/>
        <w:rPr>
          <w:rFonts w:ascii="Arial" w:hAnsi="Arial" w:cs="Arial"/>
          <w:sz w:val="24"/>
          <w:szCs w:val="24"/>
          <w:lang w:val="en-CA"/>
        </w:rPr>
      </w:pPr>
    </w:p>
    <w:p w14:paraId="1CD067DF" w14:textId="0F89E831" w:rsidR="00AB6587" w:rsidRPr="004F0C4B" w:rsidRDefault="00AB6587" w:rsidP="00AB6587">
      <w:pPr>
        <w:spacing w:after="0" w:line="240" w:lineRule="auto"/>
        <w:ind w:firstLine="720"/>
        <w:rPr>
          <w:rFonts w:ascii="Arial" w:hAnsi="Arial" w:cs="Arial"/>
          <w:b/>
          <w:sz w:val="24"/>
          <w:szCs w:val="24"/>
          <w:lang w:val="en-CA"/>
        </w:rPr>
      </w:pPr>
      <w:r w:rsidRPr="004F0C4B">
        <w:rPr>
          <w:rFonts w:ascii="Arial" w:hAnsi="Arial" w:cs="Arial"/>
          <w:b/>
          <w:sz w:val="24"/>
          <w:szCs w:val="24"/>
          <w:lang w:val="en-CA"/>
        </w:rPr>
        <w:t xml:space="preserve">Section 3 – </w:t>
      </w:r>
      <w:r w:rsidR="00BC40F4">
        <w:rPr>
          <w:rFonts w:ascii="Arial" w:hAnsi="Arial" w:cs="Arial"/>
          <w:b/>
          <w:sz w:val="24"/>
          <w:szCs w:val="24"/>
          <w:lang w:val="en-CA"/>
        </w:rPr>
        <w:t>Identity Verification</w:t>
      </w:r>
    </w:p>
    <w:p w14:paraId="022D9136" w14:textId="09569C86" w:rsidR="00AB6587" w:rsidRPr="004F0C4B" w:rsidRDefault="00AB6587" w:rsidP="00AB6587">
      <w:pPr>
        <w:spacing w:after="0" w:line="240" w:lineRule="auto"/>
        <w:ind w:firstLine="720"/>
        <w:rPr>
          <w:rFonts w:ascii="Arial" w:hAnsi="Arial" w:cs="Arial"/>
          <w:sz w:val="24"/>
          <w:szCs w:val="24"/>
          <w:lang w:val="en-CA"/>
        </w:rPr>
      </w:pPr>
      <w:r w:rsidRPr="004F0C4B">
        <w:rPr>
          <w:rFonts w:ascii="Arial" w:hAnsi="Arial" w:cs="Arial"/>
          <w:sz w:val="24"/>
          <w:szCs w:val="24"/>
          <w:lang w:val="en-CA"/>
        </w:rPr>
        <w:t>3.1</w:t>
      </w:r>
      <w:r w:rsidR="008F14B8">
        <w:rPr>
          <w:rFonts w:ascii="Arial" w:hAnsi="Arial" w:cs="Arial"/>
          <w:sz w:val="24"/>
          <w:szCs w:val="24"/>
          <w:lang w:val="en-CA"/>
        </w:rPr>
        <w:t xml:space="preserve"> </w:t>
      </w:r>
      <w:r w:rsidR="008F14B8" w:rsidRPr="004F0C4B">
        <w:rPr>
          <w:rFonts w:ascii="Arial" w:hAnsi="Arial" w:cs="Arial"/>
          <w:sz w:val="24"/>
          <w:szCs w:val="24"/>
          <w:lang w:val="en-CA"/>
        </w:rPr>
        <w:t xml:space="preserve">– </w:t>
      </w:r>
      <w:r w:rsidR="00BE5DE1">
        <w:rPr>
          <w:rFonts w:ascii="Arial" w:hAnsi="Arial" w:cs="Arial"/>
          <w:sz w:val="24"/>
          <w:szCs w:val="24"/>
          <w:lang w:val="en-CA"/>
        </w:rPr>
        <w:t>Verify</w:t>
      </w:r>
      <w:r>
        <w:rPr>
          <w:rFonts w:ascii="Arial" w:hAnsi="Arial" w:cs="Arial"/>
          <w:sz w:val="24"/>
          <w:szCs w:val="24"/>
          <w:lang w:val="en-CA"/>
        </w:rPr>
        <w:t xml:space="preserve"> the identity of i</w:t>
      </w:r>
      <w:r w:rsidRPr="004F0C4B">
        <w:rPr>
          <w:rFonts w:ascii="Arial" w:hAnsi="Arial" w:cs="Arial"/>
          <w:sz w:val="24"/>
          <w:szCs w:val="24"/>
          <w:lang w:val="en-CA"/>
        </w:rPr>
        <w:t>ndividuals</w:t>
      </w:r>
    </w:p>
    <w:p w14:paraId="292864C3" w14:textId="5ABF859D" w:rsidR="00AB6587" w:rsidRDefault="00D0435B" w:rsidP="00AB6587">
      <w:pPr>
        <w:spacing w:after="0" w:line="240" w:lineRule="auto"/>
        <w:ind w:firstLine="720"/>
        <w:rPr>
          <w:rFonts w:ascii="Arial" w:hAnsi="Arial" w:cs="Arial"/>
          <w:sz w:val="24"/>
          <w:szCs w:val="24"/>
          <w:lang w:val="en-CA"/>
        </w:rPr>
      </w:pPr>
      <w:r>
        <w:rPr>
          <w:rFonts w:ascii="Arial" w:hAnsi="Arial" w:cs="Arial"/>
          <w:sz w:val="24"/>
          <w:szCs w:val="24"/>
          <w:lang w:val="en-CA"/>
        </w:rPr>
        <w:t>3.2</w:t>
      </w:r>
      <w:r w:rsidR="00AB6587" w:rsidRPr="004F0C4B">
        <w:rPr>
          <w:rFonts w:ascii="Arial" w:hAnsi="Arial" w:cs="Arial"/>
          <w:sz w:val="24"/>
          <w:szCs w:val="24"/>
          <w:lang w:val="en-CA"/>
        </w:rPr>
        <w:t xml:space="preserve"> </w:t>
      </w:r>
      <w:r w:rsidR="008F14B8" w:rsidRPr="004F0C4B">
        <w:rPr>
          <w:rFonts w:ascii="Arial" w:hAnsi="Arial" w:cs="Arial"/>
          <w:sz w:val="24"/>
          <w:szCs w:val="24"/>
          <w:lang w:val="en-CA"/>
        </w:rPr>
        <w:t xml:space="preserve">– </w:t>
      </w:r>
      <w:r w:rsidR="003E5AAE">
        <w:rPr>
          <w:rFonts w:ascii="Arial" w:hAnsi="Arial" w:cs="Arial"/>
          <w:sz w:val="24"/>
          <w:szCs w:val="24"/>
          <w:lang w:val="en-CA"/>
        </w:rPr>
        <w:t>Verify the identity</w:t>
      </w:r>
      <w:r w:rsidR="00AB6587" w:rsidRPr="004F0C4B">
        <w:rPr>
          <w:rFonts w:ascii="Arial" w:hAnsi="Arial" w:cs="Arial"/>
          <w:sz w:val="24"/>
          <w:szCs w:val="24"/>
          <w:lang w:val="en-CA"/>
        </w:rPr>
        <w:t xml:space="preserve"> of entities</w:t>
      </w:r>
    </w:p>
    <w:p w14:paraId="0DAE63C3" w14:textId="1C2E4A11" w:rsidR="00AB6587" w:rsidRPr="004F0C4B" w:rsidRDefault="00D0435B" w:rsidP="00AB6587">
      <w:pPr>
        <w:spacing w:after="0" w:line="240" w:lineRule="auto"/>
        <w:ind w:firstLine="720"/>
        <w:rPr>
          <w:rFonts w:ascii="Arial" w:hAnsi="Arial" w:cs="Arial"/>
          <w:sz w:val="24"/>
          <w:szCs w:val="24"/>
          <w:lang w:val="en-CA"/>
        </w:rPr>
      </w:pPr>
      <w:r>
        <w:rPr>
          <w:rFonts w:ascii="Arial" w:hAnsi="Arial" w:cs="Arial"/>
          <w:sz w:val="24"/>
          <w:szCs w:val="24"/>
          <w:lang w:val="en-CA"/>
        </w:rPr>
        <w:t>3.3</w:t>
      </w:r>
      <w:r w:rsidR="00AB6587" w:rsidRPr="004F0C4B">
        <w:rPr>
          <w:rFonts w:ascii="Arial" w:hAnsi="Arial" w:cs="Arial"/>
          <w:sz w:val="24"/>
          <w:szCs w:val="24"/>
          <w:lang w:val="en-CA"/>
        </w:rPr>
        <w:t xml:space="preserve"> </w:t>
      </w:r>
      <w:r w:rsidR="008F14B8" w:rsidRPr="004F0C4B">
        <w:rPr>
          <w:rFonts w:ascii="Arial" w:hAnsi="Arial" w:cs="Arial"/>
          <w:sz w:val="24"/>
          <w:szCs w:val="24"/>
          <w:lang w:val="en-CA"/>
        </w:rPr>
        <w:t xml:space="preserve">– </w:t>
      </w:r>
      <w:r w:rsidR="00AB6587" w:rsidRPr="004F0C4B">
        <w:rPr>
          <w:rFonts w:ascii="Arial" w:hAnsi="Arial" w:cs="Arial"/>
          <w:sz w:val="24"/>
          <w:szCs w:val="24"/>
          <w:lang w:val="en-CA"/>
        </w:rPr>
        <w:t>Exceptions to client identity</w:t>
      </w:r>
    </w:p>
    <w:p w14:paraId="7635EEED" w14:textId="77777777" w:rsidR="00AB6587" w:rsidRPr="004F0C4B" w:rsidRDefault="00AB6587" w:rsidP="00AB6587">
      <w:pPr>
        <w:spacing w:after="0" w:line="240" w:lineRule="auto"/>
        <w:ind w:firstLine="720"/>
        <w:rPr>
          <w:rFonts w:ascii="Arial" w:hAnsi="Arial" w:cs="Arial"/>
          <w:sz w:val="24"/>
          <w:szCs w:val="24"/>
          <w:lang w:val="en-CA"/>
        </w:rPr>
      </w:pPr>
    </w:p>
    <w:p w14:paraId="0E1BF80E" w14:textId="77777777" w:rsidR="00CB4AB6" w:rsidRPr="00CB4AB6" w:rsidRDefault="00CB4AB6" w:rsidP="00CB4AB6">
      <w:pPr>
        <w:pStyle w:val="NormalWeb"/>
        <w:spacing w:before="0" w:beforeAutospacing="0" w:after="0" w:afterAutospacing="0"/>
        <w:ind w:firstLine="720"/>
        <w:rPr>
          <w:rFonts w:ascii="Arial" w:hAnsi="Arial" w:cs="Arial"/>
          <w:b/>
        </w:rPr>
      </w:pPr>
      <w:r w:rsidRPr="00CB4AB6">
        <w:rPr>
          <w:rFonts w:ascii="Arial" w:hAnsi="Arial" w:cs="Arial"/>
          <w:b/>
        </w:rPr>
        <w:t xml:space="preserve">Section 4 – Risk </w:t>
      </w:r>
      <w:r w:rsidR="008F14B8">
        <w:rPr>
          <w:rFonts w:ascii="Arial" w:hAnsi="Arial" w:cs="Arial"/>
          <w:b/>
        </w:rPr>
        <w:t>b</w:t>
      </w:r>
      <w:r w:rsidRPr="00CB4AB6">
        <w:rPr>
          <w:rFonts w:ascii="Arial" w:hAnsi="Arial" w:cs="Arial"/>
          <w:b/>
        </w:rPr>
        <w:t xml:space="preserve">ased </w:t>
      </w:r>
      <w:r w:rsidR="008F14B8">
        <w:rPr>
          <w:rFonts w:ascii="Arial" w:hAnsi="Arial" w:cs="Arial"/>
          <w:b/>
        </w:rPr>
        <w:t>a</w:t>
      </w:r>
      <w:r w:rsidRPr="00CB4AB6">
        <w:rPr>
          <w:rFonts w:ascii="Arial" w:hAnsi="Arial" w:cs="Arial"/>
          <w:b/>
        </w:rPr>
        <w:t>pproach</w:t>
      </w:r>
    </w:p>
    <w:p w14:paraId="6207F199" w14:textId="77777777" w:rsidR="00CB4AB6" w:rsidRPr="0011797E" w:rsidRDefault="00CB4AB6" w:rsidP="00CB4AB6">
      <w:pPr>
        <w:pStyle w:val="NormalWeb"/>
        <w:spacing w:before="0" w:beforeAutospacing="0" w:after="0" w:afterAutospacing="0"/>
        <w:ind w:firstLine="720"/>
        <w:rPr>
          <w:rFonts w:ascii="Arial" w:hAnsi="Arial" w:cs="Arial"/>
        </w:rPr>
      </w:pPr>
      <w:r w:rsidRPr="0011797E">
        <w:rPr>
          <w:rFonts w:ascii="Arial" w:hAnsi="Arial" w:cs="Arial"/>
        </w:rPr>
        <w:t>4.1</w:t>
      </w:r>
      <w:r w:rsidR="008F14B8">
        <w:rPr>
          <w:rFonts w:ascii="Arial" w:hAnsi="Arial" w:cs="Arial"/>
        </w:rPr>
        <w:t xml:space="preserve"> </w:t>
      </w:r>
      <w:r w:rsidR="008F14B8" w:rsidRPr="004F0C4B">
        <w:rPr>
          <w:rFonts w:ascii="Arial" w:hAnsi="Arial" w:cs="Arial"/>
          <w:lang w:val="en-CA"/>
        </w:rPr>
        <w:t xml:space="preserve">– </w:t>
      </w:r>
      <w:r w:rsidRPr="0011797E">
        <w:rPr>
          <w:rFonts w:ascii="Arial" w:hAnsi="Arial" w:cs="Arial"/>
        </w:rPr>
        <w:t xml:space="preserve">Risk </w:t>
      </w:r>
      <w:r w:rsidR="008F14B8">
        <w:rPr>
          <w:rFonts w:ascii="Arial" w:hAnsi="Arial" w:cs="Arial"/>
        </w:rPr>
        <w:t>a</w:t>
      </w:r>
      <w:r w:rsidRPr="0011797E">
        <w:rPr>
          <w:rFonts w:ascii="Arial" w:hAnsi="Arial" w:cs="Arial"/>
        </w:rPr>
        <w:t>ssessment policy</w:t>
      </w:r>
    </w:p>
    <w:p w14:paraId="65CC637B" w14:textId="77777777" w:rsidR="00CB4AB6" w:rsidRPr="0011797E" w:rsidRDefault="00CB4AB6" w:rsidP="00CB4AB6">
      <w:pPr>
        <w:pStyle w:val="NormalWeb"/>
        <w:spacing w:before="0" w:beforeAutospacing="0" w:after="0" w:afterAutospacing="0"/>
        <w:ind w:firstLine="720"/>
        <w:rPr>
          <w:rFonts w:ascii="Arial" w:hAnsi="Arial" w:cs="Arial"/>
        </w:rPr>
      </w:pPr>
      <w:r w:rsidRPr="0011797E">
        <w:rPr>
          <w:rFonts w:ascii="Arial" w:hAnsi="Arial" w:cs="Arial"/>
        </w:rPr>
        <w:t>4.2 –</w:t>
      </w:r>
      <w:r>
        <w:rPr>
          <w:rFonts w:ascii="Arial" w:hAnsi="Arial" w:cs="Arial"/>
        </w:rPr>
        <w:t xml:space="preserve"> </w:t>
      </w:r>
      <w:r w:rsidRPr="0011797E">
        <w:rPr>
          <w:rFonts w:ascii="Arial" w:hAnsi="Arial" w:cs="Arial"/>
        </w:rPr>
        <w:t xml:space="preserve">Risk </w:t>
      </w:r>
      <w:r w:rsidR="008F14B8">
        <w:rPr>
          <w:rFonts w:ascii="Arial" w:hAnsi="Arial" w:cs="Arial"/>
        </w:rPr>
        <w:t>m</w:t>
      </w:r>
      <w:r w:rsidRPr="0011797E">
        <w:rPr>
          <w:rFonts w:ascii="Arial" w:hAnsi="Arial" w:cs="Arial"/>
        </w:rPr>
        <w:t>itigation</w:t>
      </w:r>
    </w:p>
    <w:p w14:paraId="6D114AE9" w14:textId="77777777" w:rsidR="00CB4AB6" w:rsidRDefault="00CB4AB6" w:rsidP="00CB4AB6">
      <w:pPr>
        <w:pStyle w:val="NormalWeb"/>
        <w:spacing w:before="0" w:beforeAutospacing="0" w:after="0" w:afterAutospacing="0"/>
        <w:ind w:firstLine="720"/>
        <w:rPr>
          <w:rFonts w:ascii="Arial" w:hAnsi="Arial" w:cs="Arial"/>
        </w:rPr>
      </w:pPr>
      <w:r w:rsidRPr="0011797E">
        <w:rPr>
          <w:rFonts w:ascii="Arial" w:hAnsi="Arial" w:cs="Arial"/>
        </w:rPr>
        <w:t>4.3 –</w:t>
      </w:r>
      <w:r>
        <w:rPr>
          <w:rFonts w:ascii="Arial" w:hAnsi="Arial" w:cs="Arial"/>
        </w:rPr>
        <w:t xml:space="preserve"> Ongoing monitoring and k</w:t>
      </w:r>
      <w:r w:rsidRPr="0011797E">
        <w:rPr>
          <w:rFonts w:ascii="Arial" w:hAnsi="Arial" w:cs="Arial"/>
        </w:rPr>
        <w:t xml:space="preserve">eeping client identification information </w:t>
      </w:r>
      <w:proofErr w:type="gramStart"/>
      <w:r w:rsidR="004F1376">
        <w:rPr>
          <w:rFonts w:ascii="Arial" w:hAnsi="Arial" w:cs="Arial"/>
        </w:rPr>
        <w:t>up-to-date</w:t>
      </w:r>
      <w:proofErr w:type="gramEnd"/>
    </w:p>
    <w:p w14:paraId="4B73B5B2" w14:textId="77777777" w:rsidR="00CB4AB6" w:rsidRDefault="00CB4AB6" w:rsidP="00CB4AB6">
      <w:pPr>
        <w:pStyle w:val="NormalWeb"/>
        <w:spacing w:before="0" w:beforeAutospacing="0" w:after="0" w:afterAutospacing="0"/>
        <w:ind w:firstLine="720"/>
        <w:rPr>
          <w:rFonts w:ascii="Arial" w:hAnsi="Arial" w:cs="Arial"/>
        </w:rPr>
      </w:pPr>
      <w:r>
        <w:rPr>
          <w:rFonts w:ascii="Arial" w:hAnsi="Arial" w:cs="Arial"/>
        </w:rPr>
        <w:t xml:space="preserve">4.4 </w:t>
      </w:r>
      <w:r w:rsidR="008F14B8" w:rsidRPr="004F0C4B">
        <w:rPr>
          <w:rFonts w:ascii="Arial" w:hAnsi="Arial" w:cs="Arial"/>
          <w:lang w:val="en-CA"/>
        </w:rPr>
        <w:t xml:space="preserve">– </w:t>
      </w:r>
      <w:r>
        <w:rPr>
          <w:rFonts w:ascii="Arial" w:hAnsi="Arial" w:cs="Arial"/>
        </w:rPr>
        <w:t xml:space="preserve">Business </w:t>
      </w:r>
      <w:r w:rsidR="008F14B8">
        <w:rPr>
          <w:rFonts w:ascii="Arial" w:hAnsi="Arial" w:cs="Arial"/>
        </w:rPr>
        <w:t>b</w:t>
      </w:r>
      <w:r>
        <w:rPr>
          <w:rFonts w:ascii="Arial" w:hAnsi="Arial" w:cs="Arial"/>
        </w:rPr>
        <w:t xml:space="preserve">ased </w:t>
      </w:r>
      <w:r w:rsidR="008F14B8">
        <w:rPr>
          <w:rFonts w:ascii="Arial" w:hAnsi="Arial" w:cs="Arial"/>
        </w:rPr>
        <w:t>r</w:t>
      </w:r>
      <w:r>
        <w:rPr>
          <w:rFonts w:ascii="Arial" w:hAnsi="Arial" w:cs="Arial"/>
        </w:rPr>
        <w:t xml:space="preserve">isk </w:t>
      </w:r>
      <w:r w:rsidR="008F14B8">
        <w:rPr>
          <w:rFonts w:ascii="Arial" w:hAnsi="Arial" w:cs="Arial"/>
        </w:rPr>
        <w:t>a</w:t>
      </w:r>
      <w:r>
        <w:rPr>
          <w:rFonts w:ascii="Arial" w:hAnsi="Arial" w:cs="Arial"/>
        </w:rPr>
        <w:t>ssessment</w:t>
      </w:r>
    </w:p>
    <w:p w14:paraId="310E3A9E" w14:textId="5E86EE9C" w:rsidR="00CB4AB6" w:rsidRDefault="00CB4AB6" w:rsidP="00CB4AB6">
      <w:pPr>
        <w:pStyle w:val="NormalWeb"/>
        <w:spacing w:before="0" w:beforeAutospacing="0" w:after="0" w:afterAutospacing="0"/>
        <w:ind w:firstLine="720"/>
        <w:rPr>
          <w:rFonts w:ascii="Arial" w:hAnsi="Arial" w:cs="Arial"/>
        </w:rPr>
      </w:pPr>
      <w:r>
        <w:rPr>
          <w:rFonts w:ascii="Arial" w:hAnsi="Arial" w:cs="Arial"/>
        </w:rPr>
        <w:t xml:space="preserve">4.5 – Relationship </w:t>
      </w:r>
      <w:r w:rsidR="008F14B8">
        <w:rPr>
          <w:rFonts w:ascii="Arial" w:hAnsi="Arial" w:cs="Arial"/>
        </w:rPr>
        <w:t>b</w:t>
      </w:r>
      <w:r>
        <w:rPr>
          <w:rFonts w:ascii="Arial" w:hAnsi="Arial" w:cs="Arial"/>
        </w:rPr>
        <w:t xml:space="preserve">ased </w:t>
      </w:r>
      <w:r w:rsidR="008F14B8">
        <w:rPr>
          <w:rFonts w:ascii="Arial" w:hAnsi="Arial" w:cs="Arial"/>
        </w:rPr>
        <w:t>r</w:t>
      </w:r>
      <w:r>
        <w:rPr>
          <w:rFonts w:ascii="Arial" w:hAnsi="Arial" w:cs="Arial"/>
        </w:rPr>
        <w:t xml:space="preserve">isk </w:t>
      </w:r>
      <w:r w:rsidR="008F14B8">
        <w:rPr>
          <w:rFonts w:ascii="Arial" w:hAnsi="Arial" w:cs="Arial"/>
        </w:rPr>
        <w:t>a</w:t>
      </w:r>
      <w:r>
        <w:rPr>
          <w:rFonts w:ascii="Arial" w:hAnsi="Arial" w:cs="Arial"/>
        </w:rPr>
        <w:t>ssessment</w:t>
      </w:r>
    </w:p>
    <w:p w14:paraId="09EB87C8" w14:textId="77777777" w:rsidR="00CB4AB6" w:rsidRPr="0011797E" w:rsidRDefault="00CB4AB6" w:rsidP="00CB4AB6">
      <w:pPr>
        <w:pStyle w:val="NormalWeb"/>
        <w:spacing w:before="0" w:beforeAutospacing="0" w:after="0" w:afterAutospacing="0"/>
        <w:ind w:firstLine="720"/>
        <w:rPr>
          <w:rFonts w:ascii="Arial" w:hAnsi="Arial" w:cs="Arial"/>
        </w:rPr>
      </w:pPr>
    </w:p>
    <w:p w14:paraId="2BC4C8F7" w14:textId="77777777" w:rsidR="00AB6587" w:rsidRPr="004F0C4B" w:rsidRDefault="00CB4AB6" w:rsidP="00AB6587">
      <w:pPr>
        <w:spacing w:after="0" w:line="240" w:lineRule="auto"/>
        <w:ind w:firstLine="720"/>
        <w:rPr>
          <w:rFonts w:ascii="Arial" w:hAnsi="Arial" w:cs="Arial"/>
          <w:b/>
          <w:sz w:val="24"/>
          <w:szCs w:val="24"/>
          <w:lang w:val="en-CA"/>
        </w:rPr>
      </w:pPr>
      <w:r>
        <w:rPr>
          <w:rFonts w:ascii="Arial" w:hAnsi="Arial" w:cs="Arial"/>
          <w:b/>
          <w:sz w:val="24"/>
          <w:szCs w:val="24"/>
          <w:lang w:val="en-CA"/>
        </w:rPr>
        <w:t>Section 5</w:t>
      </w:r>
      <w:r w:rsidR="00AB6587" w:rsidRPr="004F0C4B">
        <w:rPr>
          <w:rFonts w:ascii="Arial" w:hAnsi="Arial" w:cs="Arial"/>
          <w:b/>
          <w:sz w:val="24"/>
          <w:szCs w:val="24"/>
          <w:lang w:val="en-CA"/>
        </w:rPr>
        <w:t xml:space="preserve"> – Timeframe for keeping records</w:t>
      </w:r>
    </w:p>
    <w:p w14:paraId="375E863F" w14:textId="77777777" w:rsidR="00AB6587" w:rsidRPr="004F0C4B" w:rsidRDefault="00AB6587" w:rsidP="00291627">
      <w:pPr>
        <w:spacing w:after="0" w:line="240" w:lineRule="auto"/>
        <w:ind w:firstLine="720"/>
        <w:rPr>
          <w:rFonts w:ascii="Arial" w:hAnsi="Arial" w:cs="Arial"/>
          <w:b/>
          <w:sz w:val="24"/>
          <w:szCs w:val="24"/>
          <w:lang w:val="en-CA"/>
        </w:rPr>
      </w:pPr>
    </w:p>
    <w:p w14:paraId="4050E28C" w14:textId="77777777" w:rsidR="0079122D" w:rsidRDefault="00291627" w:rsidP="00EF23A3">
      <w:pPr>
        <w:spacing w:after="0"/>
        <w:rPr>
          <w:rFonts w:ascii="Arial" w:hAnsi="Arial" w:cs="Arial"/>
          <w:b/>
          <w:sz w:val="24"/>
          <w:szCs w:val="24"/>
          <w:lang w:val="en-CA"/>
        </w:rPr>
      </w:pPr>
      <w:r>
        <w:rPr>
          <w:rFonts w:ascii="Arial" w:hAnsi="Arial" w:cs="Arial"/>
          <w:b/>
          <w:sz w:val="24"/>
          <w:szCs w:val="24"/>
          <w:lang w:val="en-CA"/>
        </w:rPr>
        <w:t xml:space="preserve">Part D – </w:t>
      </w:r>
      <w:r w:rsidR="00AB6587" w:rsidRPr="00635C89">
        <w:rPr>
          <w:rFonts w:ascii="Arial" w:hAnsi="Arial" w:cs="Arial"/>
          <w:b/>
          <w:sz w:val="24"/>
          <w:szCs w:val="24"/>
          <w:lang w:val="en-CA"/>
        </w:rPr>
        <w:t>Training program</w:t>
      </w:r>
    </w:p>
    <w:p w14:paraId="7A0FEF85" w14:textId="77777777" w:rsidR="00AB6587" w:rsidRPr="00635C89" w:rsidRDefault="00291627" w:rsidP="00EF23A3">
      <w:pPr>
        <w:spacing w:after="0"/>
        <w:rPr>
          <w:rFonts w:ascii="Arial" w:hAnsi="Arial" w:cs="Arial"/>
          <w:b/>
          <w:sz w:val="24"/>
          <w:szCs w:val="24"/>
          <w:lang w:val="en-CA"/>
        </w:rPr>
      </w:pPr>
      <w:r>
        <w:rPr>
          <w:rFonts w:ascii="Arial" w:hAnsi="Arial" w:cs="Arial"/>
          <w:b/>
          <w:sz w:val="24"/>
          <w:szCs w:val="24"/>
          <w:lang w:val="en-CA"/>
        </w:rPr>
        <w:t xml:space="preserve">Part E – </w:t>
      </w:r>
      <w:r w:rsidR="003F6902">
        <w:rPr>
          <w:rFonts w:ascii="Arial" w:hAnsi="Arial" w:cs="Arial"/>
          <w:b/>
          <w:sz w:val="24"/>
          <w:szCs w:val="24"/>
          <w:lang w:val="en-CA"/>
        </w:rPr>
        <w:t>Approval and a</w:t>
      </w:r>
      <w:r w:rsidR="00641AC7">
        <w:rPr>
          <w:rFonts w:ascii="Arial" w:hAnsi="Arial" w:cs="Arial"/>
          <w:b/>
          <w:sz w:val="24"/>
          <w:szCs w:val="24"/>
          <w:lang w:val="en-CA"/>
        </w:rPr>
        <w:t xml:space="preserve">doption of </w:t>
      </w:r>
      <w:r w:rsidR="0012460A">
        <w:rPr>
          <w:rFonts w:ascii="Arial" w:hAnsi="Arial" w:cs="Arial"/>
          <w:b/>
          <w:sz w:val="24"/>
          <w:szCs w:val="24"/>
          <w:lang w:val="en-CA"/>
        </w:rPr>
        <w:t>p</w:t>
      </w:r>
      <w:r w:rsidR="00641AC7">
        <w:rPr>
          <w:rFonts w:ascii="Arial" w:hAnsi="Arial" w:cs="Arial"/>
          <w:b/>
          <w:sz w:val="24"/>
          <w:szCs w:val="24"/>
          <w:lang w:val="en-CA"/>
        </w:rPr>
        <w:t>olicie</w:t>
      </w:r>
      <w:r w:rsidR="003F6902">
        <w:rPr>
          <w:rFonts w:ascii="Arial" w:hAnsi="Arial" w:cs="Arial"/>
          <w:b/>
          <w:sz w:val="24"/>
          <w:szCs w:val="24"/>
          <w:lang w:val="en-CA"/>
        </w:rPr>
        <w:t>s,</w:t>
      </w:r>
      <w:r w:rsidR="00641AC7">
        <w:rPr>
          <w:rFonts w:ascii="Arial" w:hAnsi="Arial" w:cs="Arial"/>
          <w:b/>
          <w:sz w:val="24"/>
          <w:szCs w:val="24"/>
          <w:lang w:val="en-CA"/>
        </w:rPr>
        <w:t xml:space="preserve"> </w:t>
      </w:r>
      <w:r w:rsidR="0012460A">
        <w:rPr>
          <w:rFonts w:ascii="Arial" w:hAnsi="Arial" w:cs="Arial"/>
          <w:b/>
          <w:sz w:val="24"/>
          <w:szCs w:val="24"/>
          <w:lang w:val="en-CA"/>
        </w:rPr>
        <w:t>p</w:t>
      </w:r>
      <w:r w:rsidR="00641473">
        <w:rPr>
          <w:rFonts w:ascii="Arial" w:hAnsi="Arial" w:cs="Arial"/>
          <w:b/>
          <w:sz w:val="24"/>
          <w:szCs w:val="24"/>
          <w:lang w:val="en-CA"/>
        </w:rPr>
        <w:t>rocedures</w:t>
      </w:r>
      <w:r w:rsidR="0012460A">
        <w:rPr>
          <w:rFonts w:ascii="Arial" w:hAnsi="Arial" w:cs="Arial"/>
          <w:b/>
          <w:sz w:val="24"/>
          <w:szCs w:val="24"/>
          <w:lang w:val="en-CA"/>
        </w:rPr>
        <w:t xml:space="preserve"> and t</w:t>
      </w:r>
      <w:r w:rsidR="00641AC7" w:rsidRPr="00635C89">
        <w:rPr>
          <w:rFonts w:ascii="Arial" w:hAnsi="Arial" w:cs="Arial"/>
          <w:b/>
          <w:sz w:val="24"/>
          <w:szCs w:val="24"/>
          <w:lang w:val="en-CA"/>
        </w:rPr>
        <w:t>raining program</w:t>
      </w:r>
      <w:r w:rsidR="00641AC7">
        <w:rPr>
          <w:rFonts w:ascii="Arial" w:hAnsi="Arial" w:cs="Arial"/>
          <w:b/>
          <w:sz w:val="24"/>
          <w:szCs w:val="24"/>
          <w:lang w:val="en-CA"/>
        </w:rPr>
        <w:t xml:space="preserve"> </w:t>
      </w:r>
    </w:p>
    <w:p w14:paraId="5064B947" w14:textId="77777777" w:rsidR="00AB6587" w:rsidRDefault="00291627" w:rsidP="00EF23A3">
      <w:pPr>
        <w:spacing w:after="0"/>
        <w:rPr>
          <w:rFonts w:ascii="Arial" w:hAnsi="Arial" w:cs="Arial"/>
          <w:b/>
          <w:sz w:val="24"/>
          <w:szCs w:val="24"/>
          <w:lang w:val="en-CA"/>
        </w:rPr>
      </w:pPr>
      <w:r>
        <w:rPr>
          <w:rFonts w:ascii="Arial" w:hAnsi="Arial" w:cs="Arial"/>
          <w:b/>
          <w:sz w:val="24"/>
          <w:szCs w:val="24"/>
          <w:lang w:val="en-CA"/>
        </w:rPr>
        <w:t xml:space="preserve">Part F – </w:t>
      </w:r>
      <w:r w:rsidR="00AB6587" w:rsidRPr="00635C89">
        <w:rPr>
          <w:rFonts w:ascii="Arial" w:hAnsi="Arial" w:cs="Arial"/>
          <w:b/>
          <w:sz w:val="24"/>
          <w:szCs w:val="24"/>
          <w:lang w:val="en-CA"/>
        </w:rPr>
        <w:t xml:space="preserve">Program </w:t>
      </w:r>
      <w:r w:rsidR="001D6256">
        <w:rPr>
          <w:rFonts w:ascii="Arial" w:hAnsi="Arial" w:cs="Arial"/>
          <w:b/>
          <w:sz w:val="24"/>
          <w:szCs w:val="24"/>
          <w:lang w:val="en-CA"/>
        </w:rPr>
        <w:t>review</w:t>
      </w:r>
      <w:r w:rsidR="0047298C">
        <w:rPr>
          <w:rFonts w:ascii="Arial" w:hAnsi="Arial" w:cs="Arial"/>
          <w:b/>
          <w:sz w:val="24"/>
          <w:szCs w:val="24"/>
          <w:lang w:val="en-CA"/>
        </w:rPr>
        <w:t xml:space="preserve"> </w:t>
      </w:r>
    </w:p>
    <w:p w14:paraId="4324AB4A" w14:textId="77777777" w:rsidR="003F6902" w:rsidRDefault="00291627" w:rsidP="00EF23A3">
      <w:pPr>
        <w:spacing w:after="0"/>
        <w:rPr>
          <w:rFonts w:ascii="Arial" w:hAnsi="Arial" w:cs="Arial"/>
          <w:b/>
          <w:sz w:val="24"/>
          <w:szCs w:val="24"/>
          <w:lang w:val="en-CA"/>
        </w:rPr>
      </w:pPr>
      <w:r>
        <w:rPr>
          <w:rFonts w:ascii="Arial" w:hAnsi="Arial" w:cs="Arial"/>
          <w:b/>
          <w:sz w:val="24"/>
          <w:szCs w:val="24"/>
          <w:lang w:val="en-CA"/>
        </w:rPr>
        <w:t xml:space="preserve">Part G – </w:t>
      </w:r>
      <w:r w:rsidR="003F6902">
        <w:rPr>
          <w:rFonts w:ascii="Arial" w:hAnsi="Arial" w:cs="Arial"/>
          <w:b/>
          <w:sz w:val="24"/>
          <w:szCs w:val="24"/>
          <w:lang w:val="en-CA"/>
        </w:rPr>
        <w:t>Revision history</w:t>
      </w:r>
    </w:p>
    <w:p w14:paraId="70CC0F32" w14:textId="77777777" w:rsidR="00501FA4" w:rsidRDefault="009C6E88" w:rsidP="00EF23A3">
      <w:pPr>
        <w:spacing w:after="0"/>
        <w:rPr>
          <w:rFonts w:ascii="Arial" w:hAnsi="Arial" w:cs="Arial"/>
          <w:b/>
          <w:sz w:val="24"/>
          <w:szCs w:val="24"/>
          <w:lang w:val="en-CA"/>
        </w:rPr>
      </w:pPr>
      <w:r>
        <w:rPr>
          <w:rFonts w:ascii="Arial" w:hAnsi="Arial" w:cs="Arial"/>
          <w:b/>
          <w:sz w:val="24"/>
          <w:szCs w:val="24"/>
          <w:lang w:val="en-CA"/>
        </w:rPr>
        <w:t xml:space="preserve">Appendix </w:t>
      </w:r>
    </w:p>
    <w:p w14:paraId="5F6FDEC8" w14:textId="77777777" w:rsidR="00501FA4" w:rsidRDefault="00291627" w:rsidP="00EF23A3">
      <w:pPr>
        <w:spacing w:after="0"/>
        <w:ind w:left="288" w:firstLine="144"/>
        <w:rPr>
          <w:rFonts w:ascii="Arial" w:hAnsi="Arial" w:cs="Arial"/>
          <w:b/>
          <w:sz w:val="24"/>
          <w:szCs w:val="24"/>
          <w:lang w:val="en-CA"/>
        </w:rPr>
      </w:pPr>
      <w:r>
        <w:rPr>
          <w:rFonts w:ascii="Arial" w:hAnsi="Arial" w:cs="Arial"/>
          <w:b/>
          <w:sz w:val="24"/>
          <w:szCs w:val="24"/>
          <w:lang w:val="en-CA"/>
        </w:rPr>
        <w:t>Client</w:t>
      </w:r>
      <w:r w:rsidR="009C6E88">
        <w:rPr>
          <w:rFonts w:ascii="Arial" w:hAnsi="Arial" w:cs="Arial"/>
          <w:b/>
          <w:sz w:val="24"/>
          <w:szCs w:val="24"/>
          <w:lang w:val="en-CA"/>
        </w:rPr>
        <w:t xml:space="preserve"> risk assessment tool</w:t>
      </w:r>
    </w:p>
    <w:p w14:paraId="00D9C0AB" w14:textId="77777777" w:rsidR="00226876" w:rsidRDefault="00226876" w:rsidP="00F81E75">
      <w:pPr>
        <w:rPr>
          <w:rFonts w:ascii="Arial" w:hAnsi="Arial" w:cs="Arial"/>
          <w:b/>
          <w:sz w:val="32"/>
          <w:szCs w:val="32"/>
          <w:lang w:val="en-CA"/>
        </w:rPr>
      </w:pPr>
    </w:p>
    <w:p w14:paraId="3CC11A0B" w14:textId="77777777" w:rsidR="00E270BF" w:rsidRPr="00C71D81" w:rsidRDefault="001B1089" w:rsidP="00F81E75">
      <w:pPr>
        <w:rPr>
          <w:rFonts w:ascii="Arial" w:hAnsi="Arial" w:cs="Arial"/>
          <w:b/>
          <w:sz w:val="32"/>
          <w:szCs w:val="32"/>
          <w:lang w:val="en-CA"/>
        </w:rPr>
      </w:pPr>
      <w:r>
        <w:rPr>
          <w:rFonts w:ascii="Arial" w:hAnsi="Arial" w:cs="Arial"/>
          <w:b/>
          <w:sz w:val="32"/>
          <w:szCs w:val="32"/>
          <w:lang w:val="en-CA"/>
        </w:rPr>
        <w:lastRenderedPageBreak/>
        <w:t>Part</w:t>
      </w:r>
      <w:r w:rsidR="00C71D81" w:rsidRPr="00C71D81">
        <w:rPr>
          <w:rFonts w:ascii="Arial" w:hAnsi="Arial" w:cs="Arial"/>
          <w:b/>
          <w:sz w:val="32"/>
          <w:szCs w:val="32"/>
          <w:lang w:val="en-CA"/>
        </w:rPr>
        <w:t xml:space="preserve"> A </w:t>
      </w:r>
      <w:r w:rsidR="0012460A">
        <w:rPr>
          <w:rFonts w:ascii="Arial" w:hAnsi="Arial" w:cs="Arial"/>
          <w:b/>
          <w:sz w:val="32"/>
          <w:szCs w:val="32"/>
          <w:lang w:val="en-CA"/>
        </w:rPr>
        <w:t>–</w:t>
      </w:r>
      <w:r w:rsidR="00C71D81" w:rsidRPr="00C71D81">
        <w:rPr>
          <w:rFonts w:ascii="Arial" w:hAnsi="Arial" w:cs="Arial"/>
          <w:b/>
          <w:sz w:val="32"/>
          <w:szCs w:val="32"/>
          <w:lang w:val="en-CA"/>
        </w:rPr>
        <w:t xml:space="preserve"> </w:t>
      </w:r>
      <w:r w:rsidR="00626229" w:rsidRPr="00C71D81">
        <w:rPr>
          <w:rFonts w:ascii="Arial" w:hAnsi="Arial" w:cs="Arial"/>
          <w:b/>
          <w:sz w:val="32"/>
          <w:szCs w:val="32"/>
          <w:lang w:val="en-CA"/>
        </w:rPr>
        <w:t>Background information</w:t>
      </w:r>
    </w:p>
    <w:p w14:paraId="5710DB22" w14:textId="4D28E238" w:rsidR="00127F90" w:rsidRDefault="00A77D93" w:rsidP="00F81E75">
      <w:pPr>
        <w:rPr>
          <w:rFonts w:ascii="Arial" w:hAnsi="Arial" w:cs="Arial"/>
          <w:sz w:val="24"/>
          <w:szCs w:val="24"/>
        </w:rPr>
      </w:pPr>
      <w:r w:rsidRPr="00A77D93">
        <w:rPr>
          <w:rFonts w:ascii="Arial" w:hAnsi="Arial" w:cs="Arial"/>
          <w:sz w:val="24"/>
          <w:szCs w:val="24"/>
          <w:lang w:val="en-CA"/>
        </w:rPr>
        <w:t>This section</w:t>
      </w:r>
      <w:r>
        <w:rPr>
          <w:rFonts w:ascii="Arial" w:hAnsi="Arial" w:cs="Arial"/>
          <w:sz w:val="24"/>
          <w:szCs w:val="24"/>
          <w:lang w:val="en-CA"/>
        </w:rPr>
        <w:t xml:space="preserve"> provides a </w:t>
      </w:r>
      <w:r w:rsidR="00913810">
        <w:rPr>
          <w:rFonts w:ascii="Arial" w:hAnsi="Arial" w:cs="Arial"/>
          <w:sz w:val="24"/>
          <w:szCs w:val="24"/>
          <w:lang w:val="en-CA"/>
        </w:rPr>
        <w:t>high-level</w:t>
      </w:r>
      <w:r>
        <w:rPr>
          <w:rFonts w:ascii="Arial" w:hAnsi="Arial" w:cs="Arial"/>
          <w:sz w:val="24"/>
          <w:szCs w:val="24"/>
          <w:lang w:val="en-CA"/>
        </w:rPr>
        <w:t xml:space="preserve"> summary regarding </w:t>
      </w:r>
      <w:r w:rsidR="008641EA">
        <w:rPr>
          <w:rFonts w:ascii="Arial" w:hAnsi="Arial" w:cs="Arial"/>
          <w:sz w:val="24"/>
          <w:szCs w:val="24"/>
          <w:lang w:val="en-CA"/>
        </w:rPr>
        <w:t xml:space="preserve">what </w:t>
      </w:r>
      <w:r>
        <w:rPr>
          <w:rFonts w:ascii="Arial" w:hAnsi="Arial" w:cs="Arial"/>
          <w:sz w:val="24"/>
          <w:szCs w:val="24"/>
          <w:lang w:val="en-CA"/>
        </w:rPr>
        <w:t>money laundering and terrorist financing</w:t>
      </w:r>
      <w:r w:rsidR="008641EA">
        <w:rPr>
          <w:rFonts w:ascii="Arial" w:hAnsi="Arial" w:cs="Arial"/>
          <w:sz w:val="24"/>
          <w:szCs w:val="24"/>
          <w:lang w:val="en-CA"/>
        </w:rPr>
        <w:t xml:space="preserve"> is, </w:t>
      </w:r>
      <w:r>
        <w:rPr>
          <w:rFonts w:ascii="Arial" w:hAnsi="Arial" w:cs="Arial"/>
          <w:sz w:val="24"/>
          <w:szCs w:val="24"/>
          <w:lang w:val="en-CA"/>
        </w:rPr>
        <w:t xml:space="preserve">and our obligations under the </w:t>
      </w:r>
      <w:r w:rsidR="008641EA">
        <w:rPr>
          <w:rFonts w:ascii="Arial" w:hAnsi="Arial" w:cs="Arial"/>
          <w:sz w:val="24"/>
          <w:szCs w:val="24"/>
          <w:lang w:val="en-CA"/>
        </w:rPr>
        <w:t>law</w:t>
      </w:r>
      <w:r>
        <w:rPr>
          <w:rFonts w:ascii="Arial" w:hAnsi="Arial" w:cs="Arial"/>
          <w:sz w:val="24"/>
          <w:szCs w:val="24"/>
          <w:lang w:val="en-CA"/>
        </w:rPr>
        <w:t xml:space="preserve">. </w:t>
      </w:r>
      <w:r w:rsidR="008641EA" w:rsidRPr="008641EA">
        <w:rPr>
          <w:rFonts w:ascii="Arial" w:hAnsi="Arial" w:cs="Arial"/>
          <w:sz w:val="24"/>
          <w:szCs w:val="24"/>
        </w:rPr>
        <w:t>Canada</w:t>
      </w:r>
      <w:r w:rsidR="008641EA">
        <w:rPr>
          <w:rFonts w:ascii="Arial" w:hAnsi="Arial" w:cs="Arial"/>
          <w:sz w:val="24"/>
          <w:szCs w:val="24"/>
        </w:rPr>
        <w:t xml:space="preserve"> participates in the worldwide fight against money laundering and the financing of terrorist activities primarily through a national piece of legislation called the </w:t>
      </w:r>
      <w:r w:rsidR="008641EA">
        <w:rPr>
          <w:rFonts w:ascii="Arial" w:hAnsi="Arial" w:cs="Arial"/>
          <w:i/>
          <w:sz w:val="24"/>
          <w:szCs w:val="24"/>
        </w:rPr>
        <w:t>Proceeds of Crime (</w:t>
      </w:r>
      <w:r w:rsidR="008408A2">
        <w:rPr>
          <w:rFonts w:ascii="Arial" w:hAnsi="Arial" w:cs="Arial"/>
          <w:i/>
          <w:sz w:val="24"/>
          <w:szCs w:val="24"/>
        </w:rPr>
        <w:t>M</w:t>
      </w:r>
      <w:r w:rsidR="008641EA">
        <w:rPr>
          <w:rFonts w:ascii="Arial" w:hAnsi="Arial" w:cs="Arial"/>
          <w:i/>
          <w:sz w:val="24"/>
          <w:szCs w:val="24"/>
        </w:rPr>
        <w:t xml:space="preserve">oney Laundering) and Terrorist Financing Act </w:t>
      </w:r>
      <w:r w:rsidR="008641EA">
        <w:rPr>
          <w:rFonts w:ascii="Arial" w:hAnsi="Arial" w:cs="Arial"/>
          <w:sz w:val="24"/>
          <w:szCs w:val="24"/>
        </w:rPr>
        <w:t>(The Act)</w:t>
      </w:r>
      <w:r w:rsidR="00B61923">
        <w:rPr>
          <w:rFonts w:ascii="Arial" w:hAnsi="Arial" w:cs="Arial"/>
          <w:sz w:val="24"/>
          <w:szCs w:val="24"/>
        </w:rPr>
        <w:t xml:space="preserve"> and the applicable regulations which support it</w:t>
      </w:r>
      <w:r w:rsidR="00127F90">
        <w:rPr>
          <w:rFonts w:ascii="Arial" w:hAnsi="Arial" w:cs="Arial"/>
          <w:sz w:val="24"/>
          <w:szCs w:val="24"/>
        </w:rPr>
        <w:t>.</w:t>
      </w:r>
      <w:r w:rsidR="0012460A">
        <w:rPr>
          <w:rFonts w:ascii="Arial" w:hAnsi="Arial" w:cs="Arial"/>
          <w:sz w:val="24"/>
          <w:szCs w:val="24"/>
        </w:rPr>
        <w:t xml:space="preserve"> </w:t>
      </w:r>
      <w:r w:rsidR="00127F90">
        <w:rPr>
          <w:rFonts w:ascii="Arial" w:hAnsi="Arial" w:cs="Arial"/>
          <w:sz w:val="24"/>
          <w:szCs w:val="24"/>
        </w:rPr>
        <w:t>The Act’s purposes are to:</w:t>
      </w:r>
    </w:p>
    <w:p w14:paraId="3CB38310" w14:textId="77777777" w:rsidR="004B631F" w:rsidRDefault="00127F90">
      <w:pPr>
        <w:numPr>
          <w:ilvl w:val="0"/>
          <w:numId w:val="63"/>
        </w:numPr>
        <w:spacing w:after="0"/>
        <w:ind w:left="490" w:firstLine="0"/>
        <w:rPr>
          <w:rFonts w:ascii="Arial" w:hAnsi="Arial" w:cs="Arial"/>
          <w:sz w:val="24"/>
          <w:szCs w:val="24"/>
        </w:rPr>
      </w:pPr>
      <w:r>
        <w:rPr>
          <w:rFonts w:ascii="Arial" w:hAnsi="Arial" w:cs="Arial"/>
          <w:sz w:val="24"/>
          <w:szCs w:val="24"/>
        </w:rPr>
        <w:t>Help detect and deter money laundering and the financing of terrorist activities</w:t>
      </w:r>
    </w:p>
    <w:p w14:paraId="4DB7E33D" w14:textId="77777777" w:rsidR="004B631F" w:rsidRDefault="00127F90">
      <w:pPr>
        <w:numPr>
          <w:ilvl w:val="0"/>
          <w:numId w:val="63"/>
        </w:numPr>
        <w:spacing w:after="0"/>
        <w:ind w:left="490" w:firstLine="0"/>
        <w:rPr>
          <w:rFonts w:ascii="Arial" w:hAnsi="Arial" w:cs="Arial"/>
          <w:sz w:val="24"/>
          <w:szCs w:val="24"/>
        </w:rPr>
      </w:pPr>
      <w:r>
        <w:rPr>
          <w:rFonts w:ascii="Arial" w:hAnsi="Arial" w:cs="Arial"/>
          <w:sz w:val="24"/>
          <w:szCs w:val="24"/>
        </w:rPr>
        <w:t>Implement reporting and other requirements on those engaged in businesses, pr</w:t>
      </w:r>
      <w:r w:rsidR="00064D97">
        <w:rPr>
          <w:rFonts w:ascii="Arial" w:hAnsi="Arial" w:cs="Arial"/>
          <w:sz w:val="24"/>
          <w:szCs w:val="24"/>
        </w:rPr>
        <w:t>o</w:t>
      </w:r>
      <w:r>
        <w:rPr>
          <w:rFonts w:ascii="Arial" w:hAnsi="Arial" w:cs="Arial"/>
          <w:sz w:val="24"/>
          <w:szCs w:val="24"/>
        </w:rPr>
        <w:t>fessions and activities susceptible to being used for money laundering and terrorist financing</w:t>
      </w:r>
    </w:p>
    <w:p w14:paraId="2295809D" w14:textId="77777777" w:rsidR="00127F90" w:rsidRDefault="00127F90" w:rsidP="00064D97">
      <w:pPr>
        <w:numPr>
          <w:ilvl w:val="0"/>
          <w:numId w:val="63"/>
        </w:numPr>
        <w:ind w:left="490" w:firstLine="0"/>
        <w:rPr>
          <w:rFonts w:ascii="Arial" w:hAnsi="Arial" w:cs="Arial"/>
          <w:sz w:val="24"/>
          <w:szCs w:val="24"/>
        </w:rPr>
      </w:pPr>
      <w:r>
        <w:rPr>
          <w:rFonts w:ascii="Arial" w:hAnsi="Arial" w:cs="Arial"/>
          <w:sz w:val="24"/>
          <w:szCs w:val="24"/>
        </w:rPr>
        <w:t xml:space="preserve">Establish FINTRAC as the agency </w:t>
      </w:r>
      <w:r w:rsidR="008E2FA5">
        <w:rPr>
          <w:rFonts w:ascii="Arial" w:hAnsi="Arial" w:cs="Arial"/>
          <w:sz w:val="24"/>
          <w:szCs w:val="24"/>
        </w:rPr>
        <w:t>responsible</w:t>
      </w:r>
      <w:r>
        <w:rPr>
          <w:rFonts w:ascii="Arial" w:hAnsi="Arial" w:cs="Arial"/>
          <w:sz w:val="24"/>
          <w:szCs w:val="24"/>
        </w:rPr>
        <w:t xml:space="preserve"> for collecting, analyzing and disclosing information to assist in finding and </w:t>
      </w:r>
      <w:r w:rsidR="00E57048">
        <w:rPr>
          <w:rFonts w:ascii="Arial" w:hAnsi="Arial" w:cs="Arial"/>
          <w:sz w:val="24"/>
          <w:szCs w:val="24"/>
        </w:rPr>
        <w:t>preventing</w:t>
      </w:r>
      <w:r>
        <w:rPr>
          <w:rFonts w:ascii="Arial" w:hAnsi="Arial" w:cs="Arial"/>
          <w:sz w:val="24"/>
          <w:szCs w:val="24"/>
        </w:rPr>
        <w:t xml:space="preserve"> money laundering and terrorist financing in Canada and abroad.</w:t>
      </w:r>
    </w:p>
    <w:p w14:paraId="5C73DEA0" w14:textId="77777777" w:rsidR="004B631F" w:rsidRDefault="00626567">
      <w:pPr>
        <w:numPr>
          <w:ilvl w:val="0"/>
          <w:numId w:val="69"/>
        </w:numPr>
        <w:spacing w:before="100" w:beforeAutospacing="1" w:after="100" w:afterAutospacing="1" w:line="240" w:lineRule="auto"/>
        <w:outlineLvl w:val="2"/>
        <w:rPr>
          <w:rFonts w:ascii="Arial" w:eastAsia="Times New Roman" w:hAnsi="Arial" w:cs="Arial"/>
          <w:b/>
          <w:bCs/>
          <w:sz w:val="27"/>
          <w:szCs w:val="27"/>
        </w:rPr>
      </w:pPr>
      <w:r w:rsidRPr="0046713C">
        <w:rPr>
          <w:rFonts w:ascii="Arial" w:eastAsia="Times New Roman" w:hAnsi="Arial" w:cs="Arial"/>
          <w:b/>
          <w:bCs/>
          <w:sz w:val="27"/>
          <w:szCs w:val="27"/>
        </w:rPr>
        <w:t>What is money laundering?</w:t>
      </w:r>
    </w:p>
    <w:p w14:paraId="643086ED" w14:textId="77777777" w:rsidR="00BE7CC1" w:rsidRPr="00594AAB" w:rsidRDefault="00626567" w:rsidP="00BE7CC1">
      <w:pPr>
        <w:pStyle w:val="CommentText"/>
        <w:rPr>
          <w:rFonts w:ascii="Arial" w:hAnsi="Arial" w:cs="Arial"/>
          <w:sz w:val="24"/>
          <w:szCs w:val="24"/>
        </w:rPr>
      </w:pPr>
      <w:r w:rsidRPr="0046713C">
        <w:rPr>
          <w:rFonts w:ascii="Arial" w:eastAsia="Times New Roman" w:hAnsi="Arial" w:cs="Arial"/>
          <w:sz w:val="24"/>
          <w:szCs w:val="24"/>
        </w:rPr>
        <w:t xml:space="preserve">Money laundering is the process </w:t>
      </w:r>
      <w:r w:rsidR="00594AAB">
        <w:rPr>
          <w:rFonts w:ascii="Arial" w:eastAsia="Times New Roman" w:hAnsi="Arial" w:cs="Arial"/>
          <w:sz w:val="24"/>
          <w:szCs w:val="24"/>
        </w:rPr>
        <w:t>where money</w:t>
      </w:r>
      <w:r w:rsidR="00B61923">
        <w:rPr>
          <w:rFonts w:ascii="Arial" w:eastAsia="Times New Roman" w:hAnsi="Arial" w:cs="Arial"/>
          <w:sz w:val="24"/>
          <w:szCs w:val="24"/>
        </w:rPr>
        <w:t xml:space="preserve"> and property</w:t>
      </w:r>
      <w:r w:rsidR="00BE7CC1" w:rsidRPr="00594AAB">
        <w:rPr>
          <w:rFonts w:ascii="Arial" w:hAnsi="Arial" w:cs="Arial"/>
          <w:sz w:val="24"/>
          <w:szCs w:val="24"/>
        </w:rPr>
        <w:t xml:space="preserve"> generate</w:t>
      </w:r>
      <w:r w:rsidR="00594AAB">
        <w:rPr>
          <w:rFonts w:ascii="Arial" w:hAnsi="Arial" w:cs="Arial"/>
          <w:sz w:val="24"/>
          <w:szCs w:val="24"/>
        </w:rPr>
        <w:t>d</w:t>
      </w:r>
      <w:r w:rsidR="00BE7CC1" w:rsidRPr="00594AAB">
        <w:rPr>
          <w:rFonts w:ascii="Arial" w:hAnsi="Arial" w:cs="Arial"/>
          <w:sz w:val="24"/>
          <w:szCs w:val="24"/>
        </w:rPr>
        <w:t xml:space="preserve"> by criminal activities is disguised as coming from a legitimate source</w:t>
      </w:r>
      <w:r w:rsidR="00B61923">
        <w:rPr>
          <w:rFonts w:ascii="Arial" w:hAnsi="Arial" w:cs="Arial"/>
          <w:sz w:val="24"/>
          <w:szCs w:val="24"/>
        </w:rPr>
        <w:t>.</w:t>
      </w:r>
      <w:r w:rsidR="00BE7CC1" w:rsidRPr="00594AAB">
        <w:rPr>
          <w:rFonts w:ascii="Arial" w:hAnsi="Arial" w:cs="Arial"/>
          <w:sz w:val="24"/>
          <w:szCs w:val="24"/>
        </w:rPr>
        <w:t xml:space="preserve"> </w:t>
      </w:r>
    </w:p>
    <w:p w14:paraId="34B51408" w14:textId="77777777" w:rsidR="00626567" w:rsidRPr="0046713C" w:rsidRDefault="00626567" w:rsidP="00594AAB">
      <w:pPr>
        <w:spacing w:after="0" w:line="240" w:lineRule="auto"/>
        <w:rPr>
          <w:rFonts w:ascii="Arial" w:eastAsia="Times New Roman" w:hAnsi="Arial" w:cs="Arial"/>
          <w:sz w:val="24"/>
          <w:szCs w:val="24"/>
        </w:rPr>
      </w:pPr>
      <w:r w:rsidRPr="0046713C">
        <w:rPr>
          <w:rFonts w:ascii="Arial" w:eastAsia="Times New Roman" w:hAnsi="Arial" w:cs="Arial"/>
          <w:sz w:val="24"/>
          <w:szCs w:val="24"/>
        </w:rPr>
        <w:t>There are three stages in the money laundering process</w:t>
      </w:r>
      <w:r w:rsidR="0012460A">
        <w:rPr>
          <w:rFonts w:ascii="Arial" w:eastAsia="Times New Roman" w:hAnsi="Arial" w:cs="Arial"/>
          <w:sz w:val="24"/>
          <w:szCs w:val="24"/>
        </w:rPr>
        <w:t>:</w:t>
      </w:r>
    </w:p>
    <w:p w14:paraId="21CE39E5" w14:textId="77777777" w:rsidR="00626567" w:rsidRPr="0046713C" w:rsidRDefault="00626567" w:rsidP="00594AAB">
      <w:pPr>
        <w:numPr>
          <w:ilvl w:val="0"/>
          <w:numId w:val="1"/>
        </w:numPr>
        <w:spacing w:after="0" w:line="240" w:lineRule="auto"/>
        <w:rPr>
          <w:rFonts w:ascii="Arial" w:eastAsia="Times New Roman" w:hAnsi="Arial" w:cs="Arial"/>
          <w:sz w:val="24"/>
          <w:szCs w:val="24"/>
        </w:rPr>
      </w:pPr>
      <w:r w:rsidRPr="0046713C">
        <w:rPr>
          <w:rFonts w:ascii="Arial" w:eastAsia="Times New Roman" w:hAnsi="Arial" w:cs="Arial"/>
          <w:b/>
          <w:bCs/>
          <w:sz w:val="24"/>
          <w:szCs w:val="24"/>
        </w:rPr>
        <w:t>Placement</w:t>
      </w:r>
      <w:r w:rsidRPr="0046713C">
        <w:rPr>
          <w:rFonts w:ascii="Arial" w:eastAsia="Times New Roman" w:hAnsi="Arial" w:cs="Arial"/>
          <w:sz w:val="24"/>
          <w:szCs w:val="24"/>
        </w:rPr>
        <w:t xml:space="preserve"> involves placing the proceeds of crime in the financial system.</w:t>
      </w:r>
    </w:p>
    <w:p w14:paraId="7F8FC880" w14:textId="77777777" w:rsidR="00626567" w:rsidRPr="0046713C" w:rsidRDefault="00626567" w:rsidP="00594AAB">
      <w:pPr>
        <w:numPr>
          <w:ilvl w:val="0"/>
          <w:numId w:val="1"/>
        </w:numPr>
        <w:spacing w:after="0" w:line="240" w:lineRule="auto"/>
        <w:rPr>
          <w:rFonts w:ascii="Arial" w:eastAsia="Times New Roman" w:hAnsi="Arial" w:cs="Arial"/>
          <w:sz w:val="24"/>
          <w:szCs w:val="24"/>
        </w:rPr>
      </w:pPr>
      <w:r w:rsidRPr="0046713C">
        <w:rPr>
          <w:rFonts w:ascii="Arial" w:eastAsia="Times New Roman" w:hAnsi="Arial" w:cs="Arial"/>
          <w:b/>
          <w:bCs/>
          <w:sz w:val="24"/>
          <w:szCs w:val="24"/>
        </w:rPr>
        <w:t>Layering</w:t>
      </w:r>
      <w:r w:rsidRPr="0046713C">
        <w:rPr>
          <w:rFonts w:ascii="Arial" w:eastAsia="Times New Roman" w:hAnsi="Arial" w:cs="Arial"/>
          <w:sz w:val="24"/>
          <w:szCs w:val="24"/>
        </w:rPr>
        <w:t xml:space="preserve"> involves converting the proceeds of crime into another form and creating complex layers of financial transactions to </w:t>
      </w:r>
      <w:r w:rsidR="00020443">
        <w:rPr>
          <w:rFonts w:ascii="Arial" w:eastAsia="Times New Roman" w:hAnsi="Arial" w:cs="Arial"/>
          <w:sz w:val="24"/>
          <w:szCs w:val="24"/>
        </w:rPr>
        <w:t>hinder</w:t>
      </w:r>
      <w:r w:rsidRPr="0046713C">
        <w:rPr>
          <w:rFonts w:ascii="Arial" w:eastAsia="Times New Roman" w:hAnsi="Arial" w:cs="Arial"/>
          <w:sz w:val="24"/>
          <w:szCs w:val="24"/>
        </w:rPr>
        <w:t xml:space="preserve"> the audit trail and</w:t>
      </w:r>
      <w:r w:rsidR="00020443">
        <w:rPr>
          <w:rFonts w:ascii="Arial" w:eastAsia="Times New Roman" w:hAnsi="Arial" w:cs="Arial"/>
          <w:sz w:val="24"/>
          <w:szCs w:val="24"/>
        </w:rPr>
        <w:t xml:space="preserve"> disguise</w:t>
      </w:r>
      <w:r w:rsidRPr="0046713C">
        <w:rPr>
          <w:rFonts w:ascii="Arial" w:eastAsia="Times New Roman" w:hAnsi="Arial" w:cs="Arial"/>
          <w:sz w:val="24"/>
          <w:szCs w:val="24"/>
        </w:rPr>
        <w:t xml:space="preserve"> the source and ownership of funds. </w:t>
      </w:r>
    </w:p>
    <w:p w14:paraId="4A0BCD30" w14:textId="77777777" w:rsidR="00626567" w:rsidRPr="0046713C" w:rsidRDefault="00626567" w:rsidP="00626567">
      <w:pPr>
        <w:numPr>
          <w:ilvl w:val="0"/>
          <w:numId w:val="1"/>
        </w:numPr>
        <w:spacing w:before="100" w:beforeAutospacing="1" w:after="100" w:afterAutospacing="1" w:line="240" w:lineRule="auto"/>
        <w:rPr>
          <w:rFonts w:ascii="Arial" w:eastAsia="Times New Roman" w:hAnsi="Arial" w:cs="Arial"/>
          <w:sz w:val="24"/>
          <w:szCs w:val="24"/>
        </w:rPr>
      </w:pPr>
      <w:r w:rsidRPr="0046713C">
        <w:rPr>
          <w:rFonts w:ascii="Arial" w:eastAsia="Times New Roman" w:hAnsi="Arial" w:cs="Arial"/>
          <w:b/>
          <w:bCs/>
          <w:sz w:val="24"/>
          <w:szCs w:val="24"/>
        </w:rPr>
        <w:t>Integration</w:t>
      </w:r>
      <w:r w:rsidRPr="0046713C">
        <w:rPr>
          <w:rFonts w:ascii="Arial" w:eastAsia="Times New Roman" w:hAnsi="Arial" w:cs="Arial"/>
          <w:sz w:val="24"/>
          <w:szCs w:val="24"/>
        </w:rPr>
        <w:t xml:space="preserve"> involves placing the laundered proceeds back in the economy to create the perception of legitimacy.</w:t>
      </w:r>
    </w:p>
    <w:p w14:paraId="41CB797D" w14:textId="77777777" w:rsidR="00626567" w:rsidRPr="0046713C" w:rsidRDefault="00594AAB" w:rsidP="00626567">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Money laundering starts with</w:t>
      </w:r>
      <w:r w:rsidR="00020443">
        <w:rPr>
          <w:rFonts w:ascii="Arial" w:eastAsia="Times New Roman" w:hAnsi="Arial" w:cs="Arial"/>
          <w:sz w:val="24"/>
          <w:szCs w:val="24"/>
        </w:rPr>
        <w:t xml:space="preserve"> the proceeds of crime from</w:t>
      </w:r>
      <w:r>
        <w:rPr>
          <w:rFonts w:ascii="Arial" w:eastAsia="Times New Roman" w:hAnsi="Arial" w:cs="Arial"/>
          <w:sz w:val="24"/>
          <w:szCs w:val="24"/>
        </w:rPr>
        <w:t xml:space="preserve"> a predicate offence</w:t>
      </w:r>
      <w:r w:rsidR="00020443">
        <w:rPr>
          <w:rFonts w:ascii="Arial" w:eastAsia="Times New Roman" w:hAnsi="Arial" w:cs="Arial"/>
          <w:sz w:val="24"/>
          <w:szCs w:val="24"/>
        </w:rPr>
        <w:t>.  A predicate offence includes</w:t>
      </w:r>
      <w:r w:rsidR="00626567" w:rsidRPr="0046713C">
        <w:rPr>
          <w:rFonts w:ascii="Arial" w:eastAsia="Times New Roman" w:hAnsi="Arial" w:cs="Arial"/>
          <w:sz w:val="24"/>
          <w:szCs w:val="24"/>
        </w:rPr>
        <w:t xml:space="preserve"> but </w:t>
      </w:r>
      <w:r w:rsidR="00020443">
        <w:rPr>
          <w:rFonts w:ascii="Arial" w:eastAsia="Times New Roman" w:hAnsi="Arial" w:cs="Arial"/>
          <w:sz w:val="24"/>
          <w:szCs w:val="24"/>
        </w:rPr>
        <w:t xml:space="preserve">is </w:t>
      </w:r>
      <w:r w:rsidR="00626567" w:rsidRPr="0046713C">
        <w:rPr>
          <w:rFonts w:ascii="Arial" w:eastAsia="Times New Roman" w:hAnsi="Arial" w:cs="Arial"/>
          <w:sz w:val="24"/>
          <w:szCs w:val="24"/>
        </w:rPr>
        <w:t>not limited to</w:t>
      </w:r>
      <w:r w:rsidR="00020443">
        <w:rPr>
          <w:rFonts w:ascii="Arial" w:eastAsia="Times New Roman" w:hAnsi="Arial" w:cs="Arial"/>
          <w:sz w:val="24"/>
          <w:szCs w:val="24"/>
        </w:rPr>
        <w:t xml:space="preserve"> tax evasion</w:t>
      </w:r>
      <w:r w:rsidR="00E347B7">
        <w:rPr>
          <w:rFonts w:ascii="Arial" w:eastAsia="Times New Roman" w:hAnsi="Arial" w:cs="Arial"/>
          <w:sz w:val="24"/>
          <w:szCs w:val="24"/>
        </w:rPr>
        <w:t>,</w:t>
      </w:r>
      <w:r w:rsidR="00626567" w:rsidRPr="0046713C">
        <w:rPr>
          <w:rFonts w:ascii="Arial" w:eastAsia="Times New Roman" w:hAnsi="Arial" w:cs="Arial"/>
          <w:sz w:val="24"/>
          <w:szCs w:val="24"/>
        </w:rPr>
        <w:t xml:space="preserve"> illegal drug trafficking, bribery, fraud, forgery, murder, robbery, counterfeit money, stock manipulation, and copyright infringement.  A money laundering offence </w:t>
      </w:r>
      <w:r>
        <w:rPr>
          <w:rFonts w:ascii="Arial" w:eastAsia="Times New Roman" w:hAnsi="Arial" w:cs="Arial"/>
          <w:sz w:val="24"/>
          <w:szCs w:val="24"/>
        </w:rPr>
        <w:t>can include</w:t>
      </w:r>
      <w:r w:rsidR="00626567" w:rsidRPr="0046713C">
        <w:rPr>
          <w:rFonts w:ascii="Arial" w:eastAsia="Times New Roman" w:hAnsi="Arial" w:cs="Arial"/>
          <w:sz w:val="24"/>
          <w:szCs w:val="24"/>
        </w:rPr>
        <w:t xml:space="preserve"> </w:t>
      </w:r>
      <w:proofErr w:type="gramStart"/>
      <w:r w:rsidR="00626567" w:rsidRPr="0046713C">
        <w:rPr>
          <w:rFonts w:ascii="Arial" w:eastAsia="Times New Roman" w:hAnsi="Arial" w:cs="Arial"/>
          <w:sz w:val="24"/>
          <w:szCs w:val="24"/>
        </w:rPr>
        <w:t>property</w:t>
      </w:r>
      <w:proofErr w:type="gramEnd"/>
      <w:r w:rsidR="00626567" w:rsidRPr="0046713C">
        <w:rPr>
          <w:rFonts w:ascii="Arial" w:eastAsia="Times New Roman" w:hAnsi="Arial" w:cs="Arial"/>
          <w:sz w:val="24"/>
          <w:szCs w:val="24"/>
        </w:rPr>
        <w:t xml:space="preserve"> or proceeds derived from illegal activities that took place outside Canada.</w:t>
      </w:r>
    </w:p>
    <w:p w14:paraId="36007C17" w14:textId="77777777" w:rsidR="00626567" w:rsidRPr="0046713C" w:rsidRDefault="00626567" w:rsidP="00B442AD">
      <w:pPr>
        <w:spacing w:after="0" w:line="240" w:lineRule="auto"/>
        <w:outlineLvl w:val="2"/>
        <w:rPr>
          <w:rFonts w:ascii="Arial" w:eastAsia="Times New Roman" w:hAnsi="Arial" w:cs="Arial"/>
          <w:b/>
          <w:bCs/>
          <w:sz w:val="27"/>
          <w:szCs w:val="27"/>
        </w:rPr>
      </w:pPr>
      <w:r w:rsidRPr="0046713C">
        <w:rPr>
          <w:rFonts w:ascii="Arial" w:eastAsia="Times New Roman" w:hAnsi="Arial" w:cs="Arial"/>
          <w:b/>
          <w:bCs/>
          <w:sz w:val="27"/>
          <w:szCs w:val="27"/>
        </w:rPr>
        <w:t>Methods of money laundering</w:t>
      </w:r>
    </w:p>
    <w:p w14:paraId="4BA5435D" w14:textId="77777777" w:rsidR="00594AAB" w:rsidRDefault="00626567" w:rsidP="00F221C4">
      <w:pPr>
        <w:spacing w:after="0" w:line="240" w:lineRule="auto"/>
        <w:rPr>
          <w:rFonts w:ascii="Arial" w:eastAsia="Times New Roman" w:hAnsi="Arial" w:cs="Arial"/>
          <w:sz w:val="24"/>
          <w:szCs w:val="24"/>
        </w:rPr>
      </w:pPr>
      <w:r w:rsidRPr="0046713C">
        <w:rPr>
          <w:rFonts w:ascii="Arial" w:eastAsia="Times New Roman" w:hAnsi="Arial" w:cs="Arial"/>
          <w:sz w:val="24"/>
          <w:szCs w:val="24"/>
        </w:rPr>
        <w:t xml:space="preserve">There are as many methods to launder money as the imagination allows, and the </w:t>
      </w:r>
      <w:r w:rsidR="00594AAB">
        <w:rPr>
          <w:rFonts w:ascii="Arial" w:eastAsia="Times New Roman" w:hAnsi="Arial" w:cs="Arial"/>
          <w:sz w:val="24"/>
          <w:szCs w:val="24"/>
        </w:rPr>
        <w:t>methods</w:t>
      </w:r>
      <w:r w:rsidRPr="0046713C">
        <w:rPr>
          <w:rFonts w:ascii="Arial" w:eastAsia="Times New Roman" w:hAnsi="Arial" w:cs="Arial"/>
          <w:sz w:val="24"/>
          <w:szCs w:val="24"/>
        </w:rPr>
        <w:t xml:space="preserve"> used are becoming increasingly sophisticated and complicated as technology advances.</w:t>
      </w:r>
      <w:r w:rsidR="00443206" w:rsidRPr="0046713C">
        <w:rPr>
          <w:rFonts w:ascii="Arial" w:eastAsia="Times New Roman" w:hAnsi="Arial" w:cs="Arial"/>
          <w:sz w:val="24"/>
          <w:szCs w:val="24"/>
        </w:rPr>
        <w:t xml:space="preserve"> </w:t>
      </w:r>
      <w:r w:rsidR="00F221C4">
        <w:rPr>
          <w:rFonts w:ascii="Arial" w:eastAsia="Times New Roman" w:hAnsi="Arial" w:cs="Arial"/>
          <w:sz w:val="24"/>
          <w:szCs w:val="24"/>
        </w:rPr>
        <w:t>Often money is laundered using</w:t>
      </w:r>
      <w:r w:rsidR="00020443">
        <w:rPr>
          <w:rFonts w:ascii="Arial" w:eastAsia="Times New Roman" w:hAnsi="Arial" w:cs="Arial"/>
          <w:sz w:val="24"/>
          <w:szCs w:val="24"/>
        </w:rPr>
        <w:t xml:space="preserve"> nominees such as</w:t>
      </w:r>
      <w:r w:rsidR="00F221C4">
        <w:rPr>
          <w:rFonts w:ascii="Arial" w:eastAsia="Times New Roman" w:hAnsi="Arial" w:cs="Arial"/>
          <w:sz w:val="24"/>
          <w:szCs w:val="24"/>
        </w:rPr>
        <w:t xml:space="preserve"> </w:t>
      </w:r>
      <w:r w:rsidRPr="0046713C">
        <w:rPr>
          <w:rFonts w:ascii="Arial" w:eastAsia="Times New Roman" w:hAnsi="Arial" w:cs="Arial"/>
          <w:sz w:val="24"/>
          <w:szCs w:val="24"/>
        </w:rPr>
        <w:t xml:space="preserve">family members, friends or associates who are trusted within the community, and who will not attract attention, to </w:t>
      </w:r>
      <w:r w:rsidR="00020443">
        <w:rPr>
          <w:rFonts w:ascii="Arial" w:eastAsia="Times New Roman" w:hAnsi="Arial" w:cs="Arial"/>
          <w:sz w:val="24"/>
          <w:szCs w:val="24"/>
        </w:rPr>
        <w:t xml:space="preserve">help conceal the source and ownership of funds and to </w:t>
      </w:r>
      <w:r w:rsidRPr="0046713C">
        <w:rPr>
          <w:rFonts w:ascii="Arial" w:eastAsia="Times New Roman" w:hAnsi="Arial" w:cs="Arial"/>
          <w:sz w:val="24"/>
          <w:szCs w:val="24"/>
        </w:rPr>
        <w:t>conduct transactions</w:t>
      </w:r>
      <w:r w:rsidR="00443206" w:rsidRPr="0046713C">
        <w:rPr>
          <w:rFonts w:ascii="Arial" w:eastAsia="Times New Roman" w:hAnsi="Arial" w:cs="Arial"/>
          <w:sz w:val="24"/>
          <w:szCs w:val="24"/>
        </w:rPr>
        <w:t xml:space="preserve">. </w:t>
      </w:r>
      <w:r w:rsidR="006D786B">
        <w:rPr>
          <w:rFonts w:ascii="Arial" w:eastAsia="Times New Roman" w:hAnsi="Arial" w:cs="Arial"/>
          <w:sz w:val="24"/>
          <w:szCs w:val="24"/>
        </w:rPr>
        <w:t xml:space="preserve"> </w:t>
      </w:r>
      <w:r w:rsidR="00020443">
        <w:rPr>
          <w:rFonts w:ascii="Arial" w:eastAsia="Times New Roman" w:hAnsi="Arial" w:cs="Arial"/>
          <w:sz w:val="24"/>
          <w:szCs w:val="24"/>
        </w:rPr>
        <w:t xml:space="preserve">Another common method is structuring, or smurfing where multiple inconspicuous individuals deposit funds into a central account, usually in amounts less than thresholds for reporting.  Examples of flags to </w:t>
      </w:r>
      <w:r w:rsidR="00E347B7">
        <w:rPr>
          <w:rFonts w:ascii="Arial" w:eastAsia="Times New Roman" w:hAnsi="Arial" w:cs="Arial"/>
          <w:sz w:val="24"/>
          <w:szCs w:val="24"/>
        </w:rPr>
        <w:t>b</w:t>
      </w:r>
      <w:r w:rsidR="00020443">
        <w:rPr>
          <w:rFonts w:ascii="Arial" w:eastAsia="Times New Roman" w:hAnsi="Arial" w:cs="Arial"/>
          <w:sz w:val="24"/>
          <w:szCs w:val="24"/>
        </w:rPr>
        <w:t xml:space="preserve">e aware of and transactions which could be connected to money laundering are provided in section </w:t>
      </w:r>
      <w:r w:rsidR="006C77AC">
        <w:rPr>
          <w:rFonts w:ascii="Arial" w:eastAsia="Times New Roman" w:hAnsi="Arial" w:cs="Arial"/>
          <w:sz w:val="24"/>
          <w:szCs w:val="24"/>
        </w:rPr>
        <w:t>v) below.</w:t>
      </w:r>
    </w:p>
    <w:p w14:paraId="1E162BCA" w14:textId="77777777" w:rsidR="00F221C4" w:rsidRDefault="00F221C4" w:rsidP="00F221C4">
      <w:pPr>
        <w:spacing w:after="0" w:line="240" w:lineRule="auto"/>
        <w:rPr>
          <w:rFonts w:ascii="Arial" w:eastAsia="Times New Roman" w:hAnsi="Arial" w:cs="Arial"/>
          <w:sz w:val="24"/>
          <w:szCs w:val="24"/>
        </w:rPr>
      </w:pPr>
    </w:p>
    <w:p w14:paraId="539AB887" w14:textId="77777777" w:rsidR="004B631F" w:rsidRDefault="008E0F0F">
      <w:pPr>
        <w:pStyle w:val="Heading3"/>
        <w:spacing w:before="0" w:beforeAutospacing="0" w:after="0" w:afterAutospacing="0"/>
        <w:rPr>
          <w:rFonts w:ascii="Arial" w:hAnsi="Arial" w:cs="Arial"/>
        </w:rPr>
      </w:pPr>
      <w:r>
        <w:rPr>
          <w:rFonts w:ascii="Arial" w:hAnsi="Arial" w:cs="Arial"/>
        </w:rPr>
        <w:t xml:space="preserve">ii) </w:t>
      </w:r>
      <w:r w:rsidR="00626567" w:rsidRPr="0046713C">
        <w:rPr>
          <w:rFonts w:ascii="Arial" w:hAnsi="Arial" w:cs="Arial"/>
        </w:rPr>
        <w:t>What is terrorist financing?</w:t>
      </w:r>
    </w:p>
    <w:p w14:paraId="71A5EC34" w14:textId="77777777" w:rsidR="0073568F" w:rsidRPr="0018372C" w:rsidRDefault="006C77AC" w:rsidP="00F221C4">
      <w:pPr>
        <w:pStyle w:val="NormalWeb"/>
        <w:spacing w:before="0" w:beforeAutospacing="0" w:after="0" w:afterAutospacing="0"/>
        <w:rPr>
          <w:rFonts w:ascii="Arial" w:hAnsi="Arial" w:cs="Arial"/>
        </w:rPr>
      </w:pPr>
      <w:r>
        <w:rPr>
          <w:rFonts w:ascii="Arial" w:hAnsi="Arial" w:cs="Arial"/>
        </w:rPr>
        <w:lastRenderedPageBreak/>
        <w:t xml:space="preserve">Under Canadian law, terrorist activity financing is when you knowingly collect or provide property, such as funds, either directly or indirectly, to terrorists. </w:t>
      </w:r>
      <w:r w:rsidR="00626567" w:rsidRPr="0018372C">
        <w:rPr>
          <w:rFonts w:ascii="Arial" w:hAnsi="Arial" w:cs="Arial"/>
        </w:rPr>
        <w:t>The main objective of terrorist activity is to intimidate a population or compel a government to do something</w:t>
      </w:r>
      <w:r w:rsidR="0073568F" w:rsidRPr="0018372C">
        <w:rPr>
          <w:rFonts w:ascii="Arial" w:hAnsi="Arial" w:cs="Arial"/>
        </w:rPr>
        <w:t>.</w:t>
      </w:r>
    </w:p>
    <w:p w14:paraId="05638CF1" w14:textId="77777777" w:rsidR="0018372C" w:rsidRPr="0018372C" w:rsidRDefault="00626567" w:rsidP="0018372C">
      <w:pPr>
        <w:pStyle w:val="CommentText"/>
        <w:rPr>
          <w:rFonts w:ascii="Arial" w:hAnsi="Arial" w:cs="Arial"/>
          <w:sz w:val="24"/>
          <w:szCs w:val="24"/>
        </w:rPr>
      </w:pPr>
      <w:r w:rsidRPr="0018372C">
        <w:rPr>
          <w:rFonts w:ascii="Arial" w:hAnsi="Arial" w:cs="Arial"/>
          <w:sz w:val="24"/>
          <w:szCs w:val="24"/>
        </w:rPr>
        <w:t xml:space="preserve">Terrorists need financial support to carry out terrorist activities and achieve their goals. </w:t>
      </w:r>
      <w:r w:rsidR="006C77AC">
        <w:rPr>
          <w:rFonts w:ascii="Arial" w:hAnsi="Arial" w:cs="Arial"/>
          <w:sz w:val="24"/>
          <w:szCs w:val="24"/>
        </w:rPr>
        <w:t xml:space="preserve">Many of the techniques used to perform money laundering are also used within terrorist financing, including, but not limited to obscuring the direction of funds and the use of third parties. </w:t>
      </w:r>
      <w:r w:rsidR="0018372C" w:rsidRPr="0018372C">
        <w:rPr>
          <w:rFonts w:ascii="Arial" w:hAnsi="Arial" w:cs="Arial"/>
          <w:sz w:val="24"/>
          <w:szCs w:val="24"/>
        </w:rPr>
        <w:t xml:space="preserve">They need to disguise their money as coming from another </w:t>
      </w:r>
      <w:proofErr w:type="gramStart"/>
      <w:r w:rsidR="0018372C" w:rsidRPr="0018372C">
        <w:rPr>
          <w:rFonts w:ascii="Arial" w:hAnsi="Arial" w:cs="Arial"/>
          <w:sz w:val="24"/>
          <w:szCs w:val="24"/>
        </w:rPr>
        <w:t>source, and</w:t>
      </w:r>
      <w:proofErr w:type="gramEnd"/>
      <w:r w:rsidR="0018372C" w:rsidRPr="0018372C">
        <w:rPr>
          <w:rFonts w:ascii="Arial" w:hAnsi="Arial" w:cs="Arial"/>
          <w:sz w:val="24"/>
          <w:szCs w:val="24"/>
        </w:rPr>
        <w:t xml:space="preserve"> put it into a form that cannot be easily traced so that it is </w:t>
      </w:r>
      <w:proofErr w:type="gramStart"/>
      <w:r w:rsidR="0018372C" w:rsidRPr="0018372C">
        <w:rPr>
          <w:rFonts w:ascii="Arial" w:hAnsi="Arial" w:cs="Arial"/>
          <w:sz w:val="24"/>
          <w:szCs w:val="24"/>
        </w:rPr>
        <w:t>useable</w:t>
      </w:r>
      <w:proofErr w:type="gramEnd"/>
      <w:r w:rsidR="0018372C" w:rsidRPr="0018372C">
        <w:rPr>
          <w:rFonts w:ascii="Arial" w:hAnsi="Arial" w:cs="Arial"/>
          <w:sz w:val="24"/>
          <w:szCs w:val="24"/>
        </w:rPr>
        <w:t xml:space="preserve">. </w:t>
      </w:r>
    </w:p>
    <w:p w14:paraId="5722AB61" w14:textId="77777777" w:rsidR="0073568F" w:rsidRPr="0046713C" w:rsidRDefault="0073568F" w:rsidP="00B442AD">
      <w:pPr>
        <w:pStyle w:val="Heading3"/>
        <w:spacing w:before="0" w:beforeAutospacing="0" w:after="0" w:afterAutospacing="0"/>
        <w:rPr>
          <w:rFonts w:ascii="Arial" w:hAnsi="Arial" w:cs="Arial"/>
        </w:rPr>
      </w:pPr>
      <w:r w:rsidRPr="0046713C">
        <w:rPr>
          <w:rFonts w:ascii="Arial" w:hAnsi="Arial" w:cs="Arial"/>
        </w:rPr>
        <w:t>Methods of terrorist financing</w:t>
      </w:r>
    </w:p>
    <w:p w14:paraId="68157A0F" w14:textId="77777777" w:rsidR="0073568F" w:rsidRPr="0046713C" w:rsidRDefault="0073568F" w:rsidP="00F221C4">
      <w:pPr>
        <w:pStyle w:val="NormalWeb"/>
        <w:spacing w:before="0" w:beforeAutospacing="0" w:after="0" w:afterAutospacing="0"/>
        <w:rPr>
          <w:rFonts w:ascii="Arial" w:hAnsi="Arial" w:cs="Arial"/>
        </w:rPr>
      </w:pPr>
      <w:r w:rsidRPr="0046713C">
        <w:rPr>
          <w:rFonts w:ascii="Arial" w:hAnsi="Arial" w:cs="Arial"/>
        </w:rPr>
        <w:t xml:space="preserve">There are two primary sources of financing for terrorist activities. The first involves getting financial support from countries, organizations or individuals. The other involves revenue-generating activities of terrorist groups </w:t>
      </w:r>
      <w:r w:rsidR="002C7846">
        <w:rPr>
          <w:rFonts w:ascii="Arial" w:hAnsi="Arial" w:cs="Arial"/>
        </w:rPr>
        <w:t xml:space="preserve">that </w:t>
      </w:r>
      <w:r w:rsidRPr="0046713C">
        <w:rPr>
          <w:rFonts w:ascii="Arial" w:hAnsi="Arial" w:cs="Arial"/>
        </w:rPr>
        <w:t>may include</w:t>
      </w:r>
      <w:r w:rsidR="006C77AC">
        <w:rPr>
          <w:rFonts w:ascii="Arial" w:hAnsi="Arial" w:cs="Arial"/>
        </w:rPr>
        <w:t xml:space="preserve"> legitimate and</w:t>
      </w:r>
      <w:r w:rsidRPr="0046713C">
        <w:rPr>
          <w:rFonts w:ascii="Arial" w:hAnsi="Arial" w:cs="Arial"/>
        </w:rPr>
        <w:t xml:space="preserve"> criminal </w:t>
      </w:r>
      <w:r w:rsidR="002D436E">
        <w:rPr>
          <w:rFonts w:ascii="Arial" w:hAnsi="Arial" w:cs="Arial"/>
        </w:rPr>
        <w:t>activity</w:t>
      </w:r>
      <w:r w:rsidR="006C77AC">
        <w:rPr>
          <w:rFonts w:ascii="Arial" w:hAnsi="Arial" w:cs="Arial"/>
        </w:rPr>
        <w:t>.</w:t>
      </w:r>
      <w:r w:rsidRPr="0046713C">
        <w:rPr>
          <w:rFonts w:ascii="Arial" w:hAnsi="Arial" w:cs="Arial"/>
        </w:rPr>
        <w:t xml:space="preserve"> </w:t>
      </w:r>
      <w:r w:rsidR="005A34A6" w:rsidRPr="0046713C">
        <w:rPr>
          <w:rFonts w:ascii="Arial" w:hAnsi="Arial" w:cs="Arial"/>
        </w:rPr>
        <w:t>T</w:t>
      </w:r>
      <w:r w:rsidRPr="0046713C">
        <w:rPr>
          <w:rFonts w:ascii="Arial" w:hAnsi="Arial" w:cs="Arial"/>
        </w:rPr>
        <w:t>errorist groups may use smuggling, fraud, theft, robbery and narcotics trafficking to generate funds.</w:t>
      </w:r>
    </w:p>
    <w:p w14:paraId="1AF878C7" w14:textId="77777777" w:rsidR="0073568F" w:rsidRPr="0046713C" w:rsidRDefault="0073568F" w:rsidP="0073568F">
      <w:pPr>
        <w:pStyle w:val="NormalWeb"/>
        <w:rPr>
          <w:rFonts w:ascii="Arial" w:hAnsi="Arial" w:cs="Arial"/>
        </w:rPr>
      </w:pPr>
      <w:r w:rsidRPr="0046713C">
        <w:rPr>
          <w:rFonts w:ascii="Arial" w:hAnsi="Arial" w:cs="Arial"/>
        </w:rPr>
        <w:t xml:space="preserve">Financing for terrorist groups may also include legitimately earned income, which might include collection of membership dues and subscriptions, sale of publications, speaking tours, cultural and social events, as well as solicitation and appeals within the community. This fundraising might be in the name of organizations with charitable or relief status, so that donors are led to believe they are giving to a legitimate good cause. </w:t>
      </w:r>
    </w:p>
    <w:p w14:paraId="493E3047" w14:textId="77777777" w:rsidR="005A34A6" w:rsidRPr="0047298C" w:rsidRDefault="005A34A6" w:rsidP="005A34A6">
      <w:pPr>
        <w:pStyle w:val="NormalWeb"/>
        <w:rPr>
          <w:rFonts w:ascii="Arial" w:hAnsi="Arial" w:cs="Arial"/>
          <w:b/>
        </w:rPr>
      </w:pPr>
      <w:r w:rsidRPr="0046713C">
        <w:rPr>
          <w:rFonts w:ascii="Arial" w:hAnsi="Arial" w:cs="Arial"/>
        </w:rPr>
        <w:t xml:space="preserve">The methods used by terrorist groups to generate funds from illegal sources are often very similar to those used by “traditional” criminal organizations. For this reason, transactions related to terrorist financing may look a lot like those related to money laundering. Therefore, strong, comprehensive anti-money laundering regimes are key to also </w:t>
      </w:r>
      <w:r w:rsidR="003D412C">
        <w:rPr>
          <w:rFonts w:ascii="Arial" w:hAnsi="Arial" w:cs="Arial"/>
        </w:rPr>
        <w:t>detecting and deterring</w:t>
      </w:r>
      <w:r w:rsidR="003D412C" w:rsidRPr="0046713C">
        <w:rPr>
          <w:rFonts w:ascii="Arial" w:hAnsi="Arial" w:cs="Arial"/>
        </w:rPr>
        <w:t xml:space="preserve"> </w:t>
      </w:r>
      <w:r w:rsidRPr="0046713C">
        <w:rPr>
          <w:rFonts w:ascii="Arial" w:hAnsi="Arial" w:cs="Arial"/>
        </w:rPr>
        <w:t>terrorist</w:t>
      </w:r>
      <w:r w:rsidR="003D412C">
        <w:rPr>
          <w:rFonts w:ascii="Arial" w:hAnsi="Arial" w:cs="Arial"/>
        </w:rPr>
        <w:t xml:space="preserve"> financing</w:t>
      </w:r>
      <w:r w:rsidRPr="0046713C">
        <w:rPr>
          <w:rFonts w:ascii="Arial" w:hAnsi="Arial" w:cs="Arial"/>
        </w:rPr>
        <w:t>.</w:t>
      </w:r>
    </w:p>
    <w:p w14:paraId="71CEE04B" w14:textId="77777777" w:rsidR="004B631F" w:rsidRDefault="009E6129">
      <w:pPr>
        <w:pStyle w:val="NormalWeb"/>
        <w:numPr>
          <w:ilvl w:val="0"/>
          <w:numId w:val="70"/>
        </w:numPr>
        <w:ind w:hanging="870"/>
        <w:rPr>
          <w:rFonts w:ascii="Arial" w:hAnsi="Arial" w:cs="Arial"/>
          <w:b/>
          <w:sz w:val="27"/>
          <w:szCs w:val="27"/>
        </w:rPr>
      </w:pPr>
      <w:r w:rsidRPr="009E6129">
        <w:rPr>
          <w:rFonts w:ascii="Arial" w:hAnsi="Arial" w:cs="Arial"/>
          <w:b/>
          <w:sz w:val="27"/>
          <w:szCs w:val="27"/>
        </w:rPr>
        <w:t xml:space="preserve"> Our responsibilities</w:t>
      </w:r>
    </w:p>
    <w:p w14:paraId="287F888C" w14:textId="77777777" w:rsidR="009B04F6" w:rsidRDefault="009B04F6" w:rsidP="004D4EFA">
      <w:pPr>
        <w:rPr>
          <w:rFonts w:ascii="Arial" w:hAnsi="Arial" w:cs="Arial"/>
          <w:sz w:val="24"/>
          <w:szCs w:val="24"/>
          <w:lang w:val="en-CA"/>
        </w:rPr>
      </w:pPr>
      <w:r>
        <w:rPr>
          <w:rFonts w:ascii="Arial" w:hAnsi="Arial" w:cs="Arial"/>
          <w:sz w:val="24"/>
          <w:szCs w:val="24"/>
          <w:lang w:val="en-CA"/>
        </w:rPr>
        <w:t>All insurance agents or agencies in Canada are reporting entities under the Act and are required to:</w:t>
      </w:r>
    </w:p>
    <w:p w14:paraId="3FA61A88" w14:textId="77777777" w:rsidR="004B631F" w:rsidRDefault="009B04F6">
      <w:pPr>
        <w:numPr>
          <w:ilvl w:val="0"/>
          <w:numId w:val="65"/>
        </w:numPr>
        <w:spacing w:after="0"/>
        <w:ind w:left="540" w:hanging="180"/>
        <w:rPr>
          <w:rFonts w:ascii="Arial" w:hAnsi="Arial" w:cs="Arial"/>
          <w:sz w:val="24"/>
          <w:szCs w:val="24"/>
          <w:lang w:val="en-CA"/>
        </w:rPr>
      </w:pPr>
      <w:r>
        <w:rPr>
          <w:rFonts w:ascii="Arial" w:hAnsi="Arial" w:cs="Arial"/>
          <w:sz w:val="24"/>
          <w:szCs w:val="24"/>
          <w:lang w:val="en-CA"/>
        </w:rPr>
        <w:t>Establish a compliance program to ensure compliance with their reporting, record-keeping and client identification requirements</w:t>
      </w:r>
    </w:p>
    <w:p w14:paraId="6254ABAC" w14:textId="77777777" w:rsidR="004B631F" w:rsidRDefault="009B04F6">
      <w:pPr>
        <w:numPr>
          <w:ilvl w:val="0"/>
          <w:numId w:val="65"/>
        </w:numPr>
        <w:spacing w:after="0"/>
        <w:ind w:left="540" w:hanging="180"/>
        <w:rPr>
          <w:rFonts w:ascii="Arial" w:hAnsi="Arial" w:cs="Arial"/>
          <w:sz w:val="24"/>
          <w:szCs w:val="24"/>
          <w:lang w:val="en-CA"/>
        </w:rPr>
      </w:pPr>
      <w:r>
        <w:rPr>
          <w:rFonts w:ascii="Arial" w:hAnsi="Arial" w:cs="Arial"/>
          <w:sz w:val="24"/>
          <w:szCs w:val="24"/>
          <w:lang w:val="en-CA"/>
        </w:rPr>
        <w:t xml:space="preserve">Follow rules regarding client identification </w:t>
      </w:r>
      <w:r w:rsidR="00F0319D">
        <w:rPr>
          <w:rFonts w:ascii="Arial" w:hAnsi="Arial" w:cs="Arial"/>
          <w:sz w:val="24"/>
          <w:szCs w:val="24"/>
          <w:lang w:val="en-CA"/>
        </w:rPr>
        <w:t>a</w:t>
      </w:r>
      <w:r>
        <w:rPr>
          <w:rFonts w:ascii="Arial" w:hAnsi="Arial" w:cs="Arial"/>
          <w:sz w:val="24"/>
          <w:szCs w:val="24"/>
          <w:lang w:val="en-CA"/>
        </w:rPr>
        <w:t>nd keep certain records regarding specific transactions</w:t>
      </w:r>
    </w:p>
    <w:p w14:paraId="654ABE46" w14:textId="77777777" w:rsidR="004B631F" w:rsidRDefault="009B04F6">
      <w:pPr>
        <w:numPr>
          <w:ilvl w:val="0"/>
          <w:numId w:val="65"/>
        </w:numPr>
        <w:spacing w:after="0"/>
        <w:ind w:left="540" w:hanging="180"/>
        <w:rPr>
          <w:rFonts w:ascii="Arial" w:hAnsi="Arial" w:cs="Arial"/>
          <w:sz w:val="24"/>
          <w:szCs w:val="24"/>
          <w:lang w:val="en-CA"/>
        </w:rPr>
      </w:pPr>
      <w:r>
        <w:rPr>
          <w:rFonts w:ascii="Arial" w:hAnsi="Arial" w:cs="Arial"/>
          <w:sz w:val="24"/>
          <w:szCs w:val="24"/>
          <w:lang w:val="en-CA"/>
        </w:rPr>
        <w:t>Report to FINTRAC suspicious transactions</w:t>
      </w:r>
      <w:r w:rsidR="00ED0A88">
        <w:rPr>
          <w:rFonts w:ascii="Arial" w:hAnsi="Arial" w:cs="Arial"/>
          <w:sz w:val="24"/>
          <w:szCs w:val="24"/>
          <w:lang w:val="en-CA"/>
        </w:rPr>
        <w:t xml:space="preserve">, large cash transactions </w:t>
      </w:r>
      <w:r>
        <w:rPr>
          <w:rFonts w:ascii="Arial" w:hAnsi="Arial" w:cs="Arial"/>
          <w:sz w:val="24"/>
          <w:szCs w:val="24"/>
          <w:lang w:val="en-CA"/>
        </w:rPr>
        <w:t xml:space="preserve">and information regarding terrorist property </w:t>
      </w:r>
    </w:p>
    <w:p w14:paraId="7F7266A2" w14:textId="77777777" w:rsidR="004B631F" w:rsidRDefault="004B631F">
      <w:pPr>
        <w:spacing w:after="0"/>
        <w:rPr>
          <w:rFonts w:ascii="Arial" w:hAnsi="Arial" w:cs="Arial"/>
          <w:sz w:val="24"/>
          <w:szCs w:val="24"/>
          <w:lang w:val="en-CA"/>
        </w:rPr>
      </w:pPr>
    </w:p>
    <w:p w14:paraId="62D84192" w14:textId="77777777" w:rsidR="004B631F" w:rsidRDefault="004D4EFA">
      <w:pPr>
        <w:spacing w:after="0"/>
        <w:rPr>
          <w:rFonts w:ascii="Arial" w:hAnsi="Arial" w:cs="Arial"/>
          <w:sz w:val="24"/>
          <w:szCs w:val="24"/>
          <w:lang w:val="en-CA"/>
        </w:rPr>
      </w:pPr>
      <w:r>
        <w:rPr>
          <w:rFonts w:ascii="Arial" w:hAnsi="Arial" w:cs="Arial"/>
          <w:sz w:val="24"/>
          <w:szCs w:val="24"/>
          <w:lang w:val="en-CA"/>
        </w:rPr>
        <w:t>The elements of a compliance program required under the Act are as follows:</w:t>
      </w:r>
    </w:p>
    <w:p w14:paraId="1D586D76" w14:textId="77777777" w:rsidR="004B631F" w:rsidRDefault="004D4EFA">
      <w:pPr>
        <w:numPr>
          <w:ilvl w:val="0"/>
          <w:numId w:val="66"/>
        </w:numPr>
        <w:spacing w:after="0"/>
        <w:rPr>
          <w:rFonts w:ascii="Arial" w:hAnsi="Arial" w:cs="Arial"/>
          <w:sz w:val="24"/>
          <w:szCs w:val="24"/>
          <w:lang w:val="en-CA"/>
        </w:rPr>
      </w:pPr>
      <w:r>
        <w:rPr>
          <w:rFonts w:ascii="Arial" w:hAnsi="Arial" w:cs="Arial"/>
          <w:sz w:val="24"/>
          <w:szCs w:val="24"/>
          <w:lang w:val="en-CA"/>
        </w:rPr>
        <w:t>Appointment of a compliance officer</w:t>
      </w:r>
    </w:p>
    <w:p w14:paraId="646BFF2A" w14:textId="77777777" w:rsidR="004B631F" w:rsidRDefault="004D4EFA">
      <w:pPr>
        <w:numPr>
          <w:ilvl w:val="0"/>
          <w:numId w:val="66"/>
        </w:numPr>
        <w:spacing w:after="0"/>
        <w:rPr>
          <w:rFonts w:ascii="Arial" w:hAnsi="Arial" w:cs="Arial"/>
          <w:sz w:val="24"/>
          <w:szCs w:val="24"/>
          <w:lang w:val="en-CA"/>
        </w:rPr>
      </w:pPr>
      <w:r>
        <w:rPr>
          <w:rFonts w:ascii="Arial" w:hAnsi="Arial" w:cs="Arial"/>
          <w:sz w:val="24"/>
          <w:szCs w:val="24"/>
          <w:lang w:val="en-CA"/>
        </w:rPr>
        <w:t>The development and application of written compliance policies and procedures</w:t>
      </w:r>
    </w:p>
    <w:p w14:paraId="1E28CA0C" w14:textId="77777777" w:rsidR="004B631F" w:rsidRDefault="004D4EFA">
      <w:pPr>
        <w:numPr>
          <w:ilvl w:val="0"/>
          <w:numId w:val="66"/>
        </w:numPr>
        <w:spacing w:after="0"/>
        <w:ind w:left="540" w:hanging="180"/>
        <w:rPr>
          <w:rFonts w:ascii="Arial" w:hAnsi="Arial" w:cs="Arial"/>
          <w:sz w:val="24"/>
          <w:szCs w:val="24"/>
          <w:lang w:val="en-CA"/>
        </w:rPr>
      </w:pPr>
      <w:r>
        <w:rPr>
          <w:rFonts w:ascii="Arial" w:hAnsi="Arial" w:cs="Arial"/>
          <w:sz w:val="24"/>
          <w:szCs w:val="24"/>
          <w:lang w:val="en-CA"/>
        </w:rPr>
        <w:t>The assessment and documentation of money laundering and terrorist financing risks</w:t>
      </w:r>
      <w:r w:rsidR="006700D4">
        <w:rPr>
          <w:rFonts w:ascii="Arial" w:hAnsi="Arial" w:cs="Arial"/>
          <w:sz w:val="24"/>
          <w:szCs w:val="24"/>
          <w:lang w:val="en-CA"/>
        </w:rPr>
        <w:t xml:space="preserve"> for the business</w:t>
      </w:r>
      <w:r>
        <w:rPr>
          <w:rFonts w:ascii="Arial" w:hAnsi="Arial" w:cs="Arial"/>
          <w:sz w:val="24"/>
          <w:szCs w:val="24"/>
          <w:lang w:val="en-CA"/>
        </w:rPr>
        <w:t>, along with steps to mitigate those risks</w:t>
      </w:r>
    </w:p>
    <w:p w14:paraId="1DDBF565" w14:textId="77777777" w:rsidR="004B631F" w:rsidRDefault="004D4EFA">
      <w:pPr>
        <w:numPr>
          <w:ilvl w:val="0"/>
          <w:numId w:val="66"/>
        </w:numPr>
        <w:spacing w:after="0"/>
        <w:ind w:left="540" w:hanging="180"/>
        <w:rPr>
          <w:rFonts w:ascii="Arial" w:hAnsi="Arial" w:cs="Arial"/>
          <w:sz w:val="24"/>
          <w:szCs w:val="24"/>
          <w:lang w:val="en-CA"/>
        </w:rPr>
      </w:pPr>
      <w:r>
        <w:rPr>
          <w:rFonts w:ascii="Arial" w:hAnsi="Arial" w:cs="Arial"/>
          <w:sz w:val="24"/>
          <w:szCs w:val="24"/>
          <w:lang w:val="en-CA"/>
        </w:rPr>
        <w:t>A</w:t>
      </w:r>
      <w:r w:rsidR="00EB399E">
        <w:rPr>
          <w:rFonts w:ascii="Arial" w:hAnsi="Arial" w:cs="Arial"/>
          <w:sz w:val="24"/>
          <w:szCs w:val="24"/>
          <w:lang w:val="en-CA"/>
        </w:rPr>
        <w:t xml:space="preserve">n ongoing </w:t>
      </w:r>
      <w:r>
        <w:rPr>
          <w:rFonts w:ascii="Arial" w:hAnsi="Arial" w:cs="Arial"/>
          <w:sz w:val="24"/>
          <w:szCs w:val="24"/>
          <w:lang w:val="en-CA"/>
        </w:rPr>
        <w:t>training plan</w:t>
      </w:r>
      <w:r w:rsidR="00EB399E">
        <w:rPr>
          <w:rFonts w:ascii="Arial" w:hAnsi="Arial" w:cs="Arial"/>
          <w:sz w:val="24"/>
          <w:szCs w:val="24"/>
          <w:lang w:val="en-CA"/>
        </w:rPr>
        <w:t>, if the agent or agency has employees or others authorized to act on the agent or agency’s behalf</w:t>
      </w:r>
    </w:p>
    <w:p w14:paraId="1A61DEAA" w14:textId="77777777" w:rsidR="004B631F" w:rsidRDefault="004D4EFA">
      <w:pPr>
        <w:numPr>
          <w:ilvl w:val="0"/>
          <w:numId w:val="66"/>
        </w:numPr>
        <w:spacing w:after="0"/>
        <w:ind w:left="540" w:hanging="180"/>
        <w:rPr>
          <w:rFonts w:ascii="Arial" w:hAnsi="Arial" w:cs="Arial"/>
          <w:sz w:val="24"/>
          <w:szCs w:val="24"/>
          <w:lang w:val="en-CA"/>
        </w:rPr>
      </w:pPr>
      <w:r>
        <w:rPr>
          <w:rFonts w:ascii="Arial" w:hAnsi="Arial" w:cs="Arial"/>
          <w:sz w:val="24"/>
          <w:szCs w:val="24"/>
          <w:lang w:val="en-CA"/>
        </w:rPr>
        <w:lastRenderedPageBreak/>
        <w:t xml:space="preserve"> </w:t>
      </w:r>
      <w:r w:rsidR="00EB399E">
        <w:rPr>
          <w:rFonts w:ascii="Arial" w:hAnsi="Arial" w:cs="Arial"/>
          <w:sz w:val="24"/>
          <w:szCs w:val="24"/>
          <w:lang w:val="en-CA"/>
        </w:rPr>
        <w:t>A plan to review the compliance policies and procedures and your risk assessment, and a plan to test their effectiveness</w:t>
      </w:r>
      <w:r w:rsidR="006700D4">
        <w:rPr>
          <w:rFonts w:ascii="Arial" w:hAnsi="Arial" w:cs="Arial"/>
          <w:sz w:val="24"/>
          <w:szCs w:val="24"/>
          <w:lang w:val="en-CA"/>
        </w:rPr>
        <w:t xml:space="preserve"> at least every two years</w:t>
      </w:r>
    </w:p>
    <w:p w14:paraId="37A7D15C" w14:textId="77777777" w:rsidR="004B631F" w:rsidRDefault="004B631F">
      <w:pPr>
        <w:spacing w:after="0"/>
        <w:rPr>
          <w:rFonts w:ascii="Arial" w:hAnsi="Arial" w:cs="Arial"/>
          <w:sz w:val="24"/>
          <w:szCs w:val="24"/>
          <w:lang w:val="en-CA"/>
        </w:rPr>
      </w:pPr>
    </w:p>
    <w:p w14:paraId="3C1799B4" w14:textId="77777777" w:rsidR="004B631F" w:rsidRDefault="004B631F">
      <w:pPr>
        <w:spacing w:after="0"/>
        <w:rPr>
          <w:rFonts w:ascii="Arial" w:hAnsi="Arial" w:cs="Arial"/>
          <w:sz w:val="24"/>
          <w:szCs w:val="24"/>
          <w:lang w:val="en-CA"/>
        </w:rPr>
      </w:pPr>
    </w:p>
    <w:p w14:paraId="70705BB7" w14:textId="77777777" w:rsidR="004B631F" w:rsidRDefault="009E6129">
      <w:pPr>
        <w:numPr>
          <w:ilvl w:val="0"/>
          <w:numId w:val="70"/>
        </w:numPr>
        <w:ind w:hanging="870"/>
        <w:rPr>
          <w:rFonts w:ascii="Arial" w:hAnsi="Arial" w:cs="Arial"/>
          <w:b/>
          <w:sz w:val="27"/>
          <w:szCs w:val="27"/>
          <w:lang w:val="en-CA"/>
        </w:rPr>
      </w:pPr>
      <w:r w:rsidRPr="009E6129">
        <w:rPr>
          <w:rFonts w:ascii="Arial" w:hAnsi="Arial" w:cs="Arial"/>
          <w:b/>
          <w:sz w:val="27"/>
          <w:szCs w:val="27"/>
          <w:lang w:val="en-CA"/>
        </w:rPr>
        <w:t>Penalties for non-compliance</w:t>
      </w:r>
    </w:p>
    <w:p w14:paraId="217B66B4" w14:textId="77777777" w:rsidR="008153B9" w:rsidRPr="007D0C4E" w:rsidRDefault="008153B9" w:rsidP="008153B9">
      <w:pPr>
        <w:pStyle w:val="NormalWeb"/>
        <w:rPr>
          <w:rFonts w:ascii="Arial" w:hAnsi="Arial" w:cs="Arial"/>
        </w:rPr>
      </w:pPr>
      <w:r w:rsidRPr="007D0C4E">
        <w:rPr>
          <w:rFonts w:ascii="Arial" w:hAnsi="Arial" w:cs="Arial"/>
        </w:rPr>
        <w:t xml:space="preserve">FINTRAC can issue an </w:t>
      </w:r>
      <w:hyperlink r:id="rId11" w:history="1">
        <w:r w:rsidRPr="007D0C4E">
          <w:rPr>
            <w:rStyle w:val="Hyperlink"/>
            <w:rFonts w:ascii="Arial" w:hAnsi="Arial" w:cs="Arial"/>
          </w:rPr>
          <w:t>administrative monetary penalty</w:t>
        </w:r>
      </w:hyperlink>
      <w:r w:rsidRPr="007D0C4E">
        <w:rPr>
          <w:rFonts w:ascii="Arial" w:hAnsi="Arial" w:cs="Arial"/>
        </w:rPr>
        <w:t xml:space="preserve"> (AMP) to reporting entities that are </w:t>
      </w:r>
      <w:r w:rsidR="006700D4">
        <w:rPr>
          <w:rFonts w:ascii="Arial" w:hAnsi="Arial" w:cs="Arial"/>
        </w:rPr>
        <w:t xml:space="preserve">not compliant </w:t>
      </w:r>
      <w:r w:rsidRPr="007D0C4E">
        <w:rPr>
          <w:rFonts w:ascii="Arial" w:hAnsi="Arial" w:cs="Arial"/>
        </w:rPr>
        <w:t xml:space="preserve">with Canada's </w:t>
      </w:r>
      <w:r w:rsidRPr="007D0C4E">
        <w:rPr>
          <w:rStyle w:val="Emphasis"/>
          <w:rFonts w:ascii="Arial" w:hAnsi="Arial" w:cs="Arial"/>
        </w:rPr>
        <w:t>Proceeds of Crime (Money Laundering) and Terrorist Financing Act</w:t>
      </w:r>
      <w:r w:rsidRPr="007D0C4E">
        <w:rPr>
          <w:rFonts w:ascii="Arial" w:hAnsi="Arial" w:cs="Arial"/>
        </w:rPr>
        <w:t>.</w:t>
      </w:r>
    </w:p>
    <w:p w14:paraId="161FDE89" w14:textId="77777777" w:rsidR="008153B9" w:rsidRPr="006B2E08" w:rsidRDefault="008153B9" w:rsidP="008153B9">
      <w:pPr>
        <w:spacing w:after="0" w:line="240" w:lineRule="auto"/>
        <w:rPr>
          <w:rFonts w:ascii="Arial" w:eastAsia="Times New Roman" w:hAnsi="Arial" w:cs="Arial"/>
          <w:sz w:val="24"/>
          <w:szCs w:val="24"/>
        </w:rPr>
      </w:pPr>
      <w:r w:rsidRPr="006B2E08">
        <w:rPr>
          <w:rFonts w:ascii="Arial" w:eastAsia="Times New Roman" w:hAnsi="Arial" w:cs="Arial"/>
          <w:sz w:val="24"/>
          <w:szCs w:val="24"/>
        </w:rPr>
        <w:t xml:space="preserve">Violations are classified by the </w:t>
      </w:r>
      <w:r w:rsidRPr="007D0C4E">
        <w:rPr>
          <w:rFonts w:ascii="Arial" w:eastAsia="Times New Roman" w:hAnsi="Arial" w:cs="Arial"/>
          <w:i/>
          <w:iCs/>
          <w:sz w:val="24"/>
          <w:szCs w:val="24"/>
        </w:rPr>
        <w:t xml:space="preserve">Proceeds of Crime (Money Laundering) and Terrorist Financing </w:t>
      </w:r>
      <w:r w:rsidR="00687474">
        <w:rPr>
          <w:rFonts w:ascii="Arial" w:eastAsia="Times New Roman" w:hAnsi="Arial" w:cs="Arial"/>
          <w:i/>
          <w:iCs/>
          <w:sz w:val="24"/>
          <w:szCs w:val="24"/>
        </w:rPr>
        <w:t xml:space="preserve">Administrative Monetary Penalties </w:t>
      </w:r>
      <w:r w:rsidRPr="007D0C4E">
        <w:rPr>
          <w:rFonts w:ascii="Arial" w:eastAsia="Times New Roman" w:hAnsi="Arial" w:cs="Arial"/>
          <w:i/>
          <w:iCs/>
          <w:sz w:val="24"/>
          <w:szCs w:val="24"/>
        </w:rPr>
        <w:t>Regulations</w:t>
      </w:r>
      <w:r w:rsidRPr="006B2E08">
        <w:rPr>
          <w:rFonts w:ascii="Arial" w:eastAsia="Times New Roman" w:hAnsi="Arial" w:cs="Arial"/>
          <w:sz w:val="24"/>
          <w:szCs w:val="24"/>
        </w:rPr>
        <w:t xml:space="preserve"> </w:t>
      </w:r>
      <w:r w:rsidR="00851E21" w:rsidRPr="002E0725">
        <w:rPr>
          <w:rFonts w:ascii="Arial" w:eastAsia="Times New Roman" w:hAnsi="Arial" w:cs="Arial"/>
          <w:sz w:val="24"/>
          <w:szCs w:val="24"/>
        </w:rPr>
        <w:t>by degree of importance</w:t>
      </w:r>
      <w:r w:rsidR="00851E21" w:rsidRPr="006B2E08">
        <w:rPr>
          <w:rFonts w:ascii="Arial" w:eastAsia="Times New Roman" w:hAnsi="Arial" w:cs="Arial"/>
          <w:sz w:val="24"/>
          <w:szCs w:val="24"/>
        </w:rPr>
        <w:t xml:space="preserve"> </w:t>
      </w:r>
      <w:r w:rsidRPr="006B2E08">
        <w:rPr>
          <w:rFonts w:ascii="Arial" w:eastAsia="Times New Roman" w:hAnsi="Arial" w:cs="Arial"/>
          <w:sz w:val="24"/>
          <w:szCs w:val="24"/>
        </w:rPr>
        <w:t>and carry the following range of penalties:</w:t>
      </w:r>
    </w:p>
    <w:p w14:paraId="5FA8EAC2" w14:textId="77777777" w:rsidR="008153B9" w:rsidRPr="006B2E08" w:rsidRDefault="008153B9" w:rsidP="008153B9">
      <w:pPr>
        <w:numPr>
          <w:ilvl w:val="0"/>
          <w:numId w:val="32"/>
        </w:numPr>
        <w:spacing w:after="0" w:line="240" w:lineRule="auto"/>
        <w:rPr>
          <w:rFonts w:ascii="Arial" w:eastAsia="Times New Roman" w:hAnsi="Arial" w:cs="Arial"/>
          <w:sz w:val="24"/>
          <w:szCs w:val="24"/>
        </w:rPr>
      </w:pPr>
      <w:r w:rsidRPr="006B2E08">
        <w:rPr>
          <w:rFonts w:ascii="Arial" w:eastAsia="Times New Roman" w:hAnsi="Arial" w:cs="Arial"/>
          <w:sz w:val="24"/>
          <w:szCs w:val="24"/>
        </w:rPr>
        <w:t>Minor violation: from $1 to $1,000 per violation</w:t>
      </w:r>
    </w:p>
    <w:p w14:paraId="6E430F22" w14:textId="77777777" w:rsidR="008153B9" w:rsidRPr="006B2E08" w:rsidRDefault="008153B9" w:rsidP="008153B9">
      <w:pPr>
        <w:numPr>
          <w:ilvl w:val="0"/>
          <w:numId w:val="32"/>
        </w:numPr>
        <w:spacing w:after="0" w:line="240" w:lineRule="auto"/>
        <w:rPr>
          <w:rFonts w:ascii="Arial" w:eastAsia="Times New Roman" w:hAnsi="Arial" w:cs="Arial"/>
          <w:sz w:val="24"/>
          <w:szCs w:val="24"/>
        </w:rPr>
      </w:pPr>
      <w:r w:rsidRPr="006B2E08">
        <w:rPr>
          <w:rFonts w:ascii="Arial" w:eastAsia="Times New Roman" w:hAnsi="Arial" w:cs="Arial"/>
          <w:sz w:val="24"/>
          <w:szCs w:val="24"/>
        </w:rPr>
        <w:t>Serious violation: from $1 to $100,000 per violation</w:t>
      </w:r>
    </w:p>
    <w:p w14:paraId="1DA87275" w14:textId="77777777" w:rsidR="008153B9" w:rsidRPr="006B2E08" w:rsidRDefault="008153B9" w:rsidP="008153B9">
      <w:pPr>
        <w:numPr>
          <w:ilvl w:val="0"/>
          <w:numId w:val="32"/>
        </w:numPr>
        <w:spacing w:before="100" w:beforeAutospacing="1" w:after="100" w:afterAutospacing="1" w:line="240" w:lineRule="auto"/>
        <w:rPr>
          <w:rFonts w:ascii="Arial" w:eastAsia="Times New Roman" w:hAnsi="Arial" w:cs="Arial"/>
          <w:sz w:val="24"/>
          <w:szCs w:val="24"/>
        </w:rPr>
      </w:pPr>
      <w:r w:rsidRPr="006B2E08">
        <w:rPr>
          <w:rFonts w:ascii="Arial" w:eastAsia="Times New Roman" w:hAnsi="Arial" w:cs="Arial"/>
          <w:sz w:val="24"/>
          <w:szCs w:val="24"/>
        </w:rPr>
        <w:t>Very serious violation: from $1 to $100,000 per violation for an individual, and from $1 to $500,000 per violation for an entity (e.g. corporation)</w:t>
      </w:r>
    </w:p>
    <w:p w14:paraId="623BA395" w14:textId="77777777" w:rsidR="008153B9" w:rsidRPr="00470DB5" w:rsidRDefault="008153B9" w:rsidP="008153B9">
      <w:pPr>
        <w:spacing w:before="100" w:beforeAutospacing="1" w:after="100" w:afterAutospacing="1" w:line="240" w:lineRule="auto"/>
        <w:rPr>
          <w:rFonts w:ascii="Arial" w:eastAsia="Times New Roman" w:hAnsi="Arial" w:cs="Arial"/>
          <w:b/>
          <w:sz w:val="24"/>
          <w:szCs w:val="24"/>
        </w:rPr>
      </w:pPr>
      <w:r w:rsidRPr="006B2E08">
        <w:rPr>
          <w:rFonts w:ascii="Arial" w:eastAsia="Times New Roman" w:hAnsi="Arial" w:cs="Arial"/>
          <w:sz w:val="24"/>
          <w:szCs w:val="24"/>
        </w:rPr>
        <w:t>The limits above apply to each violation, and multiple violations can result in a total amount that exceeds these limits.</w:t>
      </w:r>
      <w:r>
        <w:rPr>
          <w:rFonts w:ascii="Arial" w:eastAsia="Times New Roman" w:hAnsi="Arial" w:cs="Arial"/>
          <w:sz w:val="24"/>
          <w:szCs w:val="24"/>
        </w:rPr>
        <w:t xml:space="preserve"> </w:t>
      </w:r>
      <w:r w:rsidRPr="007D0C4E">
        <w:rPr>
          <w:rFonts w:ascii="Arial" w:hAnsi="Arial" w:cs="Arial"/>
          <w:sz w:val="24"/>
          <w:szCs w:val="24"/>
        </w:rPr>
        <w:t xml:space="preserve">A list of violations is available on the </w:t>
      </w:r>
      <w:hyperlink r:id="rId12" w:history="1">
        <w:r w:rsidRPr="007D0C4E">
          <w:rPr>
            <w:rStyle w:val="Hyperlink"/>
            <w:rFonts w:ascii="Arial" w:hAnsi="Arial" w:cs="Arial"/>
            <w:sz w:val="24"/>
            <w:szCs w:val="24"/>
          </w:rPr>
          <w:t>Justice Canada</w:t>
        </w:r>
      </w:hyperlink>
      <w:r w:rsidRPr="007D0C4E">
        <w:rPr>
          <w:rFonts w:ascii="Arial" w:hAnsi="Arial" w:cs="Arial"/>
          <w:sz w:val="24"/>
          <w:szCs w:val="24"/>
        </w:rPr>
        <w:t xml:space="preserve"> website.</w:t>
      </w:r>
    </w:p>
    <w:p w14:paraId="24FF63FF" w14:textId="77777777" w:rsidR="008153B9" w:rsidRPr="003C249F" w:rsidRDefault="008153B9" w:rsidP="008153B9">
      <w:pPr>
        <w:spacing w:before="100" w:beforeAutospacing="1" w:after="100" w:afterAutospacing="1" w:line="240" w:lineRule="auto"/>
        <w:rPr>
          <w:rFonts w:ascii="Arial" w:eastAsia="Times New Roman" w:hAnsi="Arial" w:cs="Arial"/>
          <w:sz w:val="24"/>
          <w:szCs w:val="24"/>
        </w:rPr>
      </w:pPr>
      <w:r w:rsidRPr="00BF1D8E">
        <w:rPr>
          <w:rFonts w:ascii="Arial" w:eastAsia="Times New Roman" w:hAnsi="Arial" w:cs="Arial"/>
          <w:sz w:val="24"/>
          <w:szCs w:val="24"/>
        </w:rPr>
        <w:t xml:space="preserve">FINTRAC may disclose cases of non-compliance to law enforcement when there is extensive non-compliance or little expectation of immediate or future compliance. </w:t>
      </w:r>
    </w:p>
    <w:p w14:paraId="74ABF172" w14:textId="77777777" w:rsidR="008153B9" w:rsidRPr="00BF1D8E" w:rsidRDefault="008153B9" w:rsidP="008153B9">
      <w:pPr>
        <w:spacing w:after="0" w:line="240" w:lineRule="auto"/>
        <w:rPr>
          <w:rFonts w:ascii="Arial" w:eastAsia="Times New Roman" w:hAnsi="Arial" w:cs="Arial"/>
          <w:sz w:val="24"/>
          <w:szCs w:val="24"/>
        </w:rPr>
      </w:pPr>
      <w:r w:rsidRPr="00BF1D8E">
        <w:rPr>
          <w:rFonts w:ascii="Arial" w:eastAsia="Times New Roman" w:hAnsi="Arial" w:cs="Arial"/>
          <w:sz w:val="24"/>
          <w:szCs w:val="24"/>
        </w:rPr>
        <w:t>Criminal penalties</w:t>
      </w:r>
      <w:r w:rsidRPr="003C249F">
        <w:rPr>
          <w:rFonts w:ascii="Arial" w:eastAsia="Times New Roman" w:hAnsi="Arial" w:cs="Arial"/>
          <w:sz w:val="24"/>
          <w:szCs w:val="24"/>
        </w:rPr>
        <w:t xml:space="preserve"> </w:t>
      </w:r>
      <w:r w:rsidRPr="00BF1D8E">
        <w:rPr>
          <w:rFonts w:ascii="Arial" w:eastAsia="Times New Roman" w:hAnsi="Arial" w:cs="Arial"/>
          <w:sz w:val="24"/>
          <w:szCs w:val="24"/>
        </w:rPr>
        <w:t>may include the following:</w:t>
      </w:r>
    </w:p>
    <w:p w14:paraId="035A8B05" w14:textId="77777777" w:rsidR="008153B9" w:rsidRPr="00BF1D8E" w:rsidRDefault="008153B9" w:rsidP="008153B9">
      <w:pPr>
        <w:numPr>
          <w:ilvl w:val="0"/>
          <w:numId w:val="31"/>
        </w:numPr>
        <w:spacing w:after="0" w:line="240" w:lineRule="auto"/>
        <w:rPr>
          <w:rFonts w:ascii="Arial" w:eastAsia="Times New Roman" w:hAnsi="Arial" w:cs="Arial"/>
          <w:sz w:val="24"/>
          <w:szCs w:val="24"/>
        </w:rPr>
      </w:pPr>
      <w:r w:rsidRPr="00BF1D8E">
        <w:rPr>
          <w:rFonts w:ascii="Arial" w:eastAsia="Times New Roman" w:hAnsi="Arial" w:cs="Arial"/>
          <w:sz w:val="24"/>
          <w:szCs w:val="24"/>
        </w:rPr>
        <w:t xml:space="preserve">Failure to report suspicious transactions: up to $2 million and/or </w:t>
      </w:r>
      <w:r w:rsidR="006313B3">
        <w:rPr>
          <w:rFonts w:ascii="Arial" w:eastAsia="Times New Roman" w:hAnsi="Arial" w:cs="Arial"/>
          <w:sz w:val="24"/>
          <w:szCs w:val="24"/>
        </w:rPr>
        <w:t>five</w:t>
      </w:r>
      <w:r w:rsidRPr="00BF1D8E">
        <w:rPr>
          <w:rFonts w:ascii="Arial" w:eastAsia="Times New Roman" w:hAnsi="Arial" w:cs="Arial"/>
          <w:sz w:val="24"/>
          <w:szCs w:val="24"/>
        </w:rPr>
        <w:t xml:space="preserve"> years imprisonment.</w:t>
      </w:r>
    </w:p>
    <w:p w14:paraId="4393E1CF" w14:textId="77777777" w:rsidR="008153B9" w:rsidRPr="00BF1D8E" w:rsidRDefault="008153B9" w:rsidP="008153B9">
      <w:pPr>
        <w:numPr>
          <w:ilvl w:val="0"/>
          <w:numId w:val="31"/>
        </w:numPr>
        <w:spacing w:before="100" w:beforeAutospacing="1" w:after="100" w:afterAutospacing="1" w:line="240" w:lineRule="auto"/>
        <w:rPr>
          <w:rFonts w:ascii="Arial" w:eastAsia="Times New Roman" w:hAnsi="Arial" w:cs="Arial"/>
          <w:sz w:val="24"/>
          <w:szCs w:val="24"/>
        </w:rPr>
      </w:pPr>
      <w:r w:rsidRPr="00BF1D8E">
        <w:rPr>
          <w:rFonts w:ascii="Arial" w:eastAsia="Times New Roman" w:hAnsi="Arial" w:cs="Arial"/>
          <w:sz w:val="24"/>
          <w:szCs w:val="24"/>
        </w:rPr>
        <w:t>Failure to report a large cash transaction or an electronic funds transfer: up to $500,000 for the first offence, $1 million for subsequent offences.</w:t>
      </w:r>
    </w:p>
    <w:p w14:paraId="1B4A955F" w14:textId="77777777" w:rsidR="008153B9" w:rsidRPr="003C249F" w:rsidRDefault="008153B9" w:rsidP="008153B9">
      <w:pPr>
        <w:numPr>
          <w:ilvl w:val="0"/>
          <w:numId w:val="31"/>
        </w:numPr>
        <w:spacing w:before="100" w:beforeAutospacing="1" w:after="100" w:afterAutospacing="1" w:line="240" w:lineRule="auto"/>
        <w:rPr>
          <w:rFonts w:ascii="Arial" w:eastAsia="Times New Roman" w:hAnsi="Arial" w:cs="Arial"/>
          <w:sz w:val="24"/>
          <w:szCs w:val="24"/>
        </w:rPr>
      </w:pPr>
      <w:r w:rsidRPr="00BF1D8E">
        <w:rPr>
          <w:rFonts w:ascii="Arial" w:eastAsia="Times New Roman" w:hAnsi="Arial" w:cs="Arial"/>
          <w:sz w:val="24"/>
          <w:szCs w:val="24"/>
        </w:rPr>
        <w:t xml:space="preserve">Failure to meet record keeping requirements: up to $500,000 and/or </w:t>
      </w:r>
      <w:r w:rsidR="006313B3">
        <w:rPr>
          <w:rFonts w:ascii="Arial" w:eastAsia="Times New Roman" w:hAnsi="Arial" w:cs="Arial"/>
          <w:sz w:val="24"/>
          <w:szCs w:val="24"/>
        </w:rPr>
        <w:t>five</w:t>
      </w:r>
      <w:r w:rsidRPr="00BF1D8E">
        <w:rPr>
          <w:rFonts w:ascii="Arial" w:eastAsia="Times New Roman" w:hAnsi="Arial" w:cs="Arial"/>
          <w:sz w:val="24"/>
          <w:szCs w:val="24"/>
        </w:rPr>
        <w:t xml:space="preserve"> years imprisonment.</w:t>
      </w:r>
    </w:p>
    <w:p w14:paraId="175128D1" w14:textId="77777777" w:rsidR="008153B9" w:rsidRPr="00BF1D8E" w:rsidRDefault="008153B9" w:rsidP="008153B9">
      <w:pPr>
        <w:numPr>
          <w:ilvl w:val="0"/>
          <w:numId w:val="31"/>
        </w:numPr>
        <w:spacing w:before="100" w:beforeAutospacing="1" w:after="100" w:afterAutospacing="1" w:line="240" w:lineRule="auto"/>
        <w:rPr>
          <w:rFonts w:ascii="Arial" w:eastAsia="Times New Roman" w:hAnsi="Arial" w:cs="Arial"/>
          <w:sz w:val="24"/>
          <w:szCs w:val="24"/>
        </w:rPr>
      </w:pPr>
      <w:r w:rsidRPr="00BF1D8E">
        <w:rPr>
          <w:rFonts w:ascii="Arial" w:eastAsia="Times New Roman" w:hAnsi="Arial" w:cs="Arial"/>
          <w:sz w:val="24"/>
          <w:szCs w:val="24"/>
        </w:rPr>
        <w:t xml:space="preserve">Failure to </w:t>
      </w:r>
      <w:proofErr w:type="gramStart"/>
      <w:r w:rsidRPr="00BF1D8E">
        <w:rPr>
          <w:rFonts w:ascii="Arial" w:eastAsia="Times New Roman" w:hAnsi="Arial" w:cs="Arial"/>
          <w:sz w:val="24"/>
          <w:szCs w:val="24"/>
        </w:rPr>
        <w:t>provide assistance</w:t>
      </w:r>
      <w:proofErr w:type="gramEnd"/>
      <w:r w:rsidRPr="00BF1D8E">
        <w:rPr>
          <w:rFonts w:ascii="Arial" w:eastAsia="Times New Roman" w:hAnsi="Arial" w:cs="Arial"/>
          <w:sz w:val="24"/>
          <w:szCs w:val="24"/>
        </w:rPr>
        <w:t xml:space="preserve"> or provide information during compliance examination: up to $500,000 and/or </w:t>
      </w:r>
      <w:r w:rsidR="006313B3">
        <w:rPr>
          <w:rFonts w:ascii="Arial" w:eastAsia="Times New Roman" w:hAnsi="Arial" w:cs="Arial"/>
          <w:sz w:val="24"/>
          <w:szCs w:val="24"/>
        </w:rPr>
        <w:t>five</w:t>
      </w:r>
      <w:r w:rsidRPr="00BF1D8E">
        <w:rPr>
          <w:rFonts w:ascii="Arial" w:eastAsia="Times New Roman" w:hAnsi="Arial" w:cs="Arial"/>
          <w:sz w:val="24"/>
          <w:szCs w:val="24"/>
        </w:rPr>
        <w:t xml:space="preserve"> years imprisonment.</w:t>
      </w:r>
    </w:p>
    <w:p w14:paraId="1F97A275" w14:textId="77777777" w:rsidR="008153B9" w:rsidRPr="00BF1D8E" w:rsidRDefault="008153B9" w:rsidP="008153B9">
      <w:pPr>
        <w:numPr>
          <w:ilvl w:val="0"/>
          <w:numId w:val="31"/>
        </w:numPr>
        <w:spacing w:before="100" w:beforeAutospacing="1" w:after="100" w:afterAutospacing="1" w:line="240" w:lineRule="auto"/>
        <w:rPr>
          <w:rFonts w:ascii="Arial" w:eastAsia="Times New Roman" w:hAnsi="Arial" w:cs="Arial"/>
          <w:sz w:val="24"/>
          <w:szCs w:val="24"/>
        </w:rPr>
      </w:pPr>
      <w:r w:rsidRPr="00BF1D8E">
        <w:rPr>
          <w:rFonts w:ascii="Arial" w:eastAsia="Times New Roman" w:hAnsi="Arial" w:cs="Arial"/>
          <w:sz w:val="24"/>
          <w:szCs w:val="24"/>
        </w:rPr>
        <w:t xml:space="preserve">Disclosing the fact that a suspicious transaction report was made, or disclosing the contents of such a report, with the intent to prejudice a criminal investigation: up to </w:t>
      </w:r>
      <w:r w:rsidR="006313B3">
        <w:rPr>
          <w:rFonts w:ascii="Arial" w:eastAsia="Times New Roman" w:hAnsi="Arial" w:cs="Arial"/>
          <w:sz w:val="24"/>
          <w:szCs w:val="24"/>
        </w:rPr>
        <w:t>two</w:t>
      </w:r>
      <w:r w:rsidRPr="00BF1D8E">
        <w:rPr>
          <w:rFonts w:ascii="Arial" w:eastAsia="Times New Roman" w:hAnsi="Arial" w:cs="Arial"/>
          <w:sz w:val="24"/>
          <w:szCs w:val="24"/>
        </w:rPr>
        <w:t xml:space="preserve"> years imprisonment.</w:t>
      </w:r>
    </w:p>
    <w:p w14:paraId="174035C1" w14:textId="77777777" w:rsidR="00ED2210" w:rsidRDefault="008153B9" w:rsidP="008153B9">
      <w:pPr>
        <w:pStyle w:val="NormalWeb"/>
        <w:rPr>
          <w:rFonts w:ascii="Arial" w:hAnsi="Arial" w:cs="Arial"/>
        </w:rPr>
      </w:pPr>
      <w:r w:rsidRPr="0046713C">
        <w:rPr>
          <w:rFonts w:ascii="Arial" w:hAnsi="Arial" w:cs="Arial"/>
        </w:rPr>
        <w:t>Penalties for failure to report do not apply to employees who report suspicious transactions to their superior.</w:t>
      </w:r>
    </w:p>
    <w:p w14:paraId="155AD906" w14:textId="77777777" w:rsidR="008153B9" w:rsidRDefault="00ED2210" w:rsidP="008153B9">
      <w:pPr>
        <w:pStyle w:val="NormalWeb"/>
        <w:rPr>
          <w:rFonts w:ascii="Arial" w:hAnsi="Arial" w:cs="Arial"/>
        </w:rPr>
      </w:pPr>
      <w:r>
        <w:rPr>
          <w:rFonts w:ascii="Arial" w:hAnsi="Arial" w:cs="Arial"/>
        </w:rPr>
        <w:br w:type="page"/>
      </w:r>
      <w:bookmarkStart w:id="0" w:name="_Hlk40866150"/>
    </w:p>
    <w:p w14:paraId="59447F97" w14:textId="3BD34BC2" w:rsidR="00851E21" w:rsidRPr="006827A7" w:rsidRDefault="00851E21" w:rsidP="00ED2210">
      <w:pPr>
        <w:pStyle w:val="NormalWeb"/>
        <w:numPr>
          <w:ilvl w:val="0"/>
          <w:numId w:val="70"/>
        </w:numPr>
        <w:ind w:left="720"/>
        <w:rPr>
          <w:rFonts w:ascii="Arial" w:hAnsi="Arial" w:cs="Arial"/>
          <w:b/>
          <w:sz w:val="27"/>
          <w:lang w:val="en"/>
        </w:rPr>
      </w:pPr>
      <w:r w:rsidRPr="006827A7">
        <w:rPr>
          <w:rFonts w:ascii="Arial" w:hAnsi="Arial" w:cs="Arial"/>
          <w:b/>
          <w:sz w:val="27"/>
          <w:lang w:val="en"/>
        </w:rPr>
        <w:lastRenderedPageBreak/>
        <w:t xml:space="preserve">Reasonable </w:t>
      </w:r>
      <w:r>
        <w:rPr>
          <w:rFonts w:ascii="Arial" w:hAnsi="Arial" w:cs="Arial"/>
          <w:b/>
          <w:sz w:val="27"/>
          <w:lang w:val="en"/>
        </w:rPr>
        <w:t xml:space="preserve">grounds to suspect </w:t>
      </w:r>
      <w:r w:rsidR="007F6892">
        <w:rPr>
          <w:rFonts w:ascii="Arial" w:hAnsi="Arial" w:cs="Arial"/>
          <w:b/>
          <w:sz w:val="27"/>
          <w:lang w:val="en"/>
        </w:rPr>
        <w:t xml:space="preserve"> </w:t>
      </w:r>
    </w:p>
    <w:p w14:paraId="6FA17631" w14:textId="3ED6A8CE" w:rsidR="00C35DD3" w:rsidRPr="00C77E63" w:rsidRDefault="00C35DD3" w:rsidP="4E382234">
      <w:pPr>
        <w:pStyle w:val="NormalWeb"/>
        <w:rPr>
          <w:rFonts w:ascii="Arial" w:hAnsi="Arial" w:cs="Arial"/>
        </w:rPr>
      </w:pPr>
      <w:r w:rsidRPr="4E382234">
        <w:rPr>
          <w:rFonts w:ascii="Arial" w:hAnsi="Arial" w:cs="Arial"/>
        </w:rPr>
        <w:t xml:space="preserve">You must report a transaction as suspicious as soon as </w:t>
      </w:r>
      <w:r w:rsidR="00252E99" w:rsidRPr="4E382234">
        <w:rPr>
          <w:rFonts w:ascii="Arial" w:hAnsi="Arial" w:cs="Arial"/>
        </w:rPr>
        <w:t>practicable after taking measures that have given you</w:t>
      </w:r>
      <w:r w:rsidRPr="4E382234">
        <w:rPr>
          <w:rFonts w:ascii="Arial" w:hAnsi="Arial" w:cs="Arial"/>
        </w:rPr>
        <w:t xml:space="preserve"> reasonable grounds to suspect that a transaction is related to the commission or attempted commission of an ML/TF (money laundering/terrorist financing) offence.</w:t>
      </w:r>
    </w:p>
    <w:p w14:paraId="23C2F212" w14:textId="77777777" w:rsidR="00851E21" w:rsidRDefault="00851E21" w:rsidP="4E382234">
      <w:pPr>
        <w:pStyle w:val="NormalWeb"/>
        <w:rPr>
          <w:rFonts w:ascii="Arial" w:hAnsi="Arial" w:cs="Arial"/>
        </w:rPr>
      </w:pPr>
      <w:r w:rsidRPr="4E382234">
        <w:rPr>
          <w:rFonts w:ascii="Arial" w:hAnsi="Arial" w:cs="Arial"/>
        </w:rPr>
        <w:t xml:space="preserve">A financial transaction may not appear suspicious in and of itself. However, additional context about the associated individual or their actions may </w:t>
      </w:r>
      <w:r w:rsidR="0023140C" w:rsidRPr="4E382234">
        <w:rPr>
          <w:rFonts w:ascii="Arial" w:hAnsi="Arial" w:cs="Arial"/>
        </w:rPr>
        <w:t>raise</w:t>
      </w:r>
      <w:r w:rsidRPr="4E382234">
        <w:rPr>
          <w:rFonts w:ascii="Arial" w:hAnsi="Arial" w:cs="Arial"/>
        </w:rPr>
        <w:t xml:space="preserve"> suspicion.</w:t>
      </w:r>
    </w:p>
    <w:p w14:paraId="60498D7F" w14:textId="30B80656" w:rsidR="00CA05B3" w:rsidRDefault="00851E21" w:rsidP="10877539">
      <w:pPr>
        <w:pStyle w:val="NormalWeb"/>
      </w:pPr>
      <w:r w:rsidRPr="10877539">
        <w:rPr>
          <w:rFonts w:ascii="Arial" w:hAnsi="Arial" w:cs="Arial"/>
        </w:rPr>
        <w:t xml:space="preserve">Reasonable grounds to suspect </w:t>
      </w:r>
      <w:proofErr w:type="gramStart"/>
      <w:r w:rsidRPr="10877539">
        <w:rPr>
          <w:rFonts w:ascii="Arial" w:hAnsi="Arial" w:cs="Arial"/>
        </w:rPr>
        <w:t>is</w:t>
      </w:r>
      <w:proofErr w:type="gramEnd"/>
      <w:r w:rsidRPr="10877539">
        <w:rPr>
          <w:rFonts w:ascii="Arial" w:hAnsi="Arial" w:cs="Arial"/>
        </w:rPr>
        <w:t xml:space="preserve"> more than simple</w:t>
      </w:r>
      <w:r w:rsidR="00BC7A4B" w:rsidRPr="10877539">
        <w:rPr>
          <w:rFonts w:ascii="Arial" w:hAnsi="Arial" w:cs="Arial"/>
        </w:rPr>
        <w:t xml:space="preserve"> suspicion</w:t>
      </w:r>
      <w:r w:rsidR="00BB4DDE" w:rsidRPr="10877539">
        <w:rPr>
          <w:rFonts w:ascii="Arial" w:hAnsi="Arial" w:cs="Arial"/>
        </w:rPr>
        <w:t xml:space="preserve">. You can only arrive at the conclusion you have reasonable grounds to suspect after you’ve assessed </w:t>
      </w:r>
      <w:r w:rsidRPr="10877539">
        <w:rPr>
          <w:rFonts w:ascii="Arial" w:hAnsi="Arial" w:cs="Arial"/>
        </w:rPr>
        <w:t>facts, context and ML/TF indicators associated with the financial transaction. Your suspicion must be reasonable and not biased or prejudiced.</w:t>
      </w:r>
    </w:p>
    <w:p w14:paraId="0303F990" w14:textId="04BB4D8F" w:rsidR="00851E21" w:rsidRPr="00A92C50" w:rsidRDefault="00851E21" w:rsidP="00087F3A">
      <w:pPr>
        <w:pStyle w:val="NormalWeb"/>
        <w:rPr>
          <w:rFonts w:ascii="Arial" w:hAnsi="Arial" w:cs="Arial"/>
          <w:lang w:val="en"/>
        </w:rPr>
      </w:pPr>
      <w:r w:rsidRPr="00A92C50">
        <w:rPr>
          <w:rFonts w:ascii="Arial" w:hAnsi="Arial" w:cs="Arial"/>
          <w:lang w:val="en"/>
        </w:rPr>
        <w:t xml:space="preserve">Understanding the differences between the thresholds can help to clarify what reasonable grounds to suspect means and </w:t>
      </w:r>
      <w:r w:rsidR="00091456">
        <w:rPr>
          <w:rFonts w:ascii="Arial" w:hAnsi="Arial" w:cs="Arial"/>
          <w:lang w:val="en"/>
        </w:rPr>
        <w:t>reasonable grounds to suspect</w:t>
      </w:r>
      <w:r w:rsidR="00091456" w:rsidRPr="00A92C50">
        <w:rPr>
          <w:rFonts w:ascii="Arial" w:hAnsi="Arial" w:cs="Arial"/>
          <w:lang w:val="en"/>
        </w:rPr>
        <w:t xml:space="preserve"> can be </w:t>
      </w:r>
      <w:r w:rsidR="00091456">
        <w:rPr>
          <w:rFonts w:ascii="Arial" w:hAnsi="Arial" w:cs="Arial"/>
          <w:lang w:val="en"/>
        </w:rPr>
        <w:t>used</w:t>
      </w:r>
      <w:r w:rsidR="00091456" w:rsidRPr="00A92C50">
        <w:rPr>
          <w:rFonts w:ascii="Arial" w:hAnsi="Arial" w:cs="Arial"/>
          <w:lang w:val="en"/>
        </w:rPr>
        <w:t xml:space="preserve"> </w:t>
      </w:r>
      <w:r w:rsidRPr="00A92C50">
        <w:rPr>
          <w:rFonts w:ascii="Arial" w:hAnsi="Arial" w:cs="Arial"/>
          <w:lang w:val="en"/>
        </w:rPr>
        <w:t xml:space="preserve">within </w:t>
      </w:r>
      <w:r w:rsidR="00277545">
        <w:rPr>
          <w:rFonts w:ascii="Arial" w:hAnsi="Arial" w:cs="Arial"/>
          <w:lang w:val="en"/>
        </w:rPr>
        <w:t>a</w:t>
      </w:r>
      <w:r w:rsidRPr="00A92C50">
        <w:rPr>
          <w:rFonts w:ascii="Arial" w:hAnsi="Arial" w:cs="Arial"/>
          <w:lang w:val="en"/>
        </w:rPr>
        <w:t xml:space="preserve"> compliance program. See </w:t>
      </w:r>
      <w:r>
        <w:rPr>
          <w:rFonts w:ascii="Arial" w:hAnsi="Arial" w:cs="Arial"/>
          <w:lang w:val="en"/>
        </w:rPr>
        <w:t xml:space="preserve">the </w:t>
      </w:r>
      <w:r w:rsidRPr="00A92C50">
        <w:rPr>
          <w:rFonts w:ascii="Arial" w:hAnsi="Arial" w:cs="Arial"/>
          <w:lang w:val="en"/>
        </w:rPr>
        <w:t xml:space="preserve">diagram </w:t>
      </w:r>
      <w:r>
        <w:rPr>
          <w:rFonts w:ascii="Arial" w:hAnsi="Arial" w:cs="Arial"/>
          <w:lang w:val="en"/>
        </w:rPr>
        <w:t>below</w:t>
      </w:r>
      <w:r w:rsidRPr="00A92C50">
        <w:rPr>
          <w:rFonts w:ascii="Arial" w:hAnsi="Arial" w:cs="Arial"/>
          <w:lang w:val="en"/>
        </w:rPr>
        <w:t xml:space="preserve"> for a visual overview of the following thresholds. </w:t>
      </w:r>
    </w:p>
    <w:p w14:paraId="4A89C1CF" w14:textId="29742CDE" w:rsidR="00851E21" w:rsidRDefault="00A65F94" w:rsidP="00087F3A">
      <w:pPr>
        <w:pStyle w:val="NormalWeb"/>
        <w:rPr>
          <w:lang w:val="en"/>
        </w:rPr>
      </w:pPr>
      <w:r>
        <w:rPr>
          <w:noProof/>
          <w:lang w:val="en"/>
        </w:rPr>
        <w:drawing>
          <wp:inline distT="0" distB="0" distL="0" distR="0" wp14:anchorId="3A9F1197" wp14:editId="265F19F9">
            <wp:extent cx="4827270" cy="2902585"/>
            <wp:effectExtent l="0" t="0" r="0" b="0"/>
            <wp:docPr id="1" name="Picture 1" descr="Diagram 1: Threshold of suspi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1: Threshold of suspic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7270" cy="2902585"/>
                    </a:xfrm>
                    <a:prstGeom prst="rect">
                      <a:avLst/>
                    </a:prstGeom>
                    <a:noFill/>
                    <a:ln>
                      <a:noFill/>
                    </a:ln>
                  </pic:spPr>
                </pic:pic>
              </a:graphicData>
            </a:graphic>
          </wp:inline>
        </w:drawing>
      </w:r>
    </w:p>
    <w:p w14:paraId="21DCFA65" w14:textId="77777777" w:rsidR="00851E21" w:rsidRPr="00B966EA" w:rsidRDefault="00851E21" w:rsidP="10877539">
      <w:pPr>
        <w:pStyle w:val="NormalWeb"/>
        <w:rPr>
          <w:rFonts w:ascii="Arial" w:hAnsi="Arial" w:cs="Arial"/>
        </w:rPr>
      </w:pPr>
      <w:r w:rsidRPr="10877539">
        <w:rPr>
          <w:rStyle w:val="Strong"/>
          <w:rFonts w:ascii="Arial" w:hAnsi="Arial" w:cs="Arial"/>
        </w:rPr>
        <w:t>Simple suspicion</w:t>
      </w:r>
      <w:r w:rsidRPr="10877539">
        <w:rPr>
          <w:rFonts w:ascii="Arial" w:hAnsi="Arial" w:cs="Arial"/>
        </w:rPr>
        <w:t xml:space="preserve"> is a lower threshold than reasonable grounds to suspect and is synonymous with a “gut feeling” or “hunch”. Simple suspicion means that you have a feeling that something is unusual or suspicious, but do not have any facts, context or ML/TF indicators to support that feeling or determine if there are reasonable grounds to suspect the occurrence of an ML/TF offence. Simple suspicion could prompt you to assess related financial transactions to see if there are additional facts, context or ML/TF indicators that would support/confirm your suspicion. </w:t>
      </w:r>
    </w:p>
    <w:p w14:paraId="357EB727" w14:textId="0DFF44D0" w:rsidR="00851E21" w:rsidRPr="0034350A" w:rsidRDefault="00851E21" w:rsidP="10877539">
      <w:pPr>
        <w:pStyle w:val="NormalWeb"/>
        <w:rPr>
          <w:rFonts w:ascii="Arial" w:hAnsi="Arial" w:cs="Arial"/>
        </w:rPr>
      </w:pPr>
      <w:r w:rsidRPr="10877539">
        <w:rPr>
          <w:rStyle w:val="Strong"/>
          <w:rFonts w:ascii="Arial" w:hAnsi="Arial" w:cs="Arial"/>
        </w:rPr>
        <w:t>Reasonable grounds to suspect</w:t>
      </w:r>
      <w:r w:rsidRPr="10877539">
        <w:rPr>
          <w:rFonts w:ascii="Arial" w:hAnsi="Arial" w:cs="Arial"/>
        </w:rPr>
        <w:t xml:space="preserve"> is the required threshold for submitting an STR to FINTRAC and is a step above simple suspicion, meaning that there is a </w:t>
      </w:r>
      <w:hyperlink r:id="rId14" w:anchor="possibility">
        <w:r w:rsidRPr="10877539">
          <w:rPr>
            <w:rStyle w:val="Hyperlink"/>
            <w:rFonts w:ascii="Arial" w:hAnsi="Arial" w:cs="Arial"/>
            <w:b/>
            <w:bCs/>
          </w:rPr>
          <w:t>possibility</w:t>
        </w:r>
      </w:hyperlink>
      <w:r w:rsidRPr="10877539">
        <w:rPr>
          <w:rFonts w:ascii="Arial" w:hAnsi="Arial" w:cs="Arial"/>
        </w:rPr>
        <w:t xml:space="preserve"> of an ML/TF offence. </w:t>
      </w:r>
    </w:p>
    <w:p w14:paraId="4E860FC5" w14:textId="07B68C79" w:rsidR="00C027C9" w:rsidRPr="0034350A" w:rsidRDefault="00C027C9" w:rsidP="00C027C9">
      <w:pPr>
        <w:shd w:val="clear" w:color="auto" w:fill="FFFFFF"/>
        <w:spacing w:after="173" w:line="240" w:lineRule="auto"/>
        <w:rPr>
          <w:rFonts w:ascii="Arial" w:eastAsia="Times New Roman" w:hAnsi="Arial" w:cs="Arial"/>
          <w:sz w:val="24"/>
          <w:szCs w:val="24"/>
        </w:rPr>
      </w:pPr>
      <w:r w:rsidRPr="0034350A">
        <w:rPr>
          <w:rFonts w:ascii="Arial" w:eastAsia="Times New Roman" w:hAnsi="Arial" w:cs="Arial"/>
          <w:sz w:val="24"/>
          <w:szCs w:val="24"/>
        </w:rPr>
        <w:t xml:space="preserve">Reaching </w:t>
      </w:r>
      <w:r w:rsidR="00671635" w:rsidRPr="0034350A">
        <w:rPr>
          <w:rFonts w:ascii="Arial" w:eastAsia="Times New Roman" w:hAnsi="Arial" w:cs="Arial"/>
          <w:sz w:val="24"/>
          <w:szCs w:val="24"/>
        </w:rPr>
        <w:t>reasonable grounds to suspect</w:t>
      </w:r>
      <w:r w:rsidRPr="0034350A">
        <w:rPr>
          <w:rFonts w:ascii="Arial" w:eastAsia="Times New Roman" w:hAnsi="Arial" w:cs="Arial"/>
          <w:sz w:val="24"/>
          <w:szCs w:val="24"/>
        </w:rPr>
        <w:t xml:space="preserve"> means that you</w:t>
      </w:r>
      <w:r w:rsidR="00513393" w:rsidRPr="0034350A">
        <w:rPr>
          <w:rFonts w:ascii="Arial" w:eastAsia="Times New Roman" w:hAnsi="Arial" w:cs="Arial"/>
          <w:sz w:val="24"/>
          <w:szCs w:val="24"/>
        </w:rPr>
        <w:t xml:space="preserve"> </w:t>
      </w:r>
      <w:r w:rsidRPr="0034350A">
        <w:rPr>
          <w:rFonts w:ascii="Arial" w:eastAsia="Times New Roman" w:hAnsi="Arial" w:cs="Arial"/>
          <w:sz w:val="24"/>
          <w:szCs w:val="24"/>
        </w:rPr>
        <w:t>consider</w:t>
      </w:r>
      <w:r w:rsidR="00DC1CC4" w:rsidRPr="0034350A">
        <w:rPr>
          <w:rFonts w:ascii="Arial" w:eastAsia="Times New Roman" w:hAnsi="Arial" w:cs="Arial"/>
          <w:sz w:val="24"/>
          <w:szCs w:val="24"/>
        </w:rPr>
        <w:t>ed</w:t>
      </w:r>
      <w:r w:rsidRPr="0034350A">
        <w:rPr>
          <w:rFonts w:ascii="Arial" w:eastAsia="Times New Roman" w:hAnsi="Arial" w:cs="Arial"/>
          <w:sz w:val="24"/>
          <w:szCs w:val="24"/>
        </w:rPr>
        <w:t xml:space="preserve"> </w:t>
      </w:r>
      <w:r w:rsidR="00D976AE" w:rsidRPr="0034350A">
        <w:rPr>
          <w:rFonts w:ascii="Arial" w:eastAsia="Times New Roman" w:hAnsi="Arial" w:cs="Arial"/>
          <w:sz w:val="24"/>
          <w:szCs w:val="24"/>
        </w:rPr>
        <w:t xml:space="preserve">and reviewed </w:t>
      </w:r>
      <w:r w:rsidRPr="0034350A">
        <w:rPr>
          <w:rFonts w:ascii="Arial" w:eastAsia="Times New Roman" w:hAnsi="Arial" w:cs="Arial"/>
          <w:sz w:val="24"/>
          <w:szCs w:val="24"/>
        </w:rPr>
        <w:t>the facts, context and ML/TF indicators related to a financial transaction and conclude</w:t>
      </w:r>
      <w:r w:rsidR="00D976AE" w:rsidRPr="0034350A">
        <w:rPr>
          <w:rFonts w:ascii="Arial" w:eastAsia="Times New Roman" w:hAnsi="Arial" w:cs="Arial"/>
          <w:sz w:val="24"/>
          <w:szCs w:val="24"/>
        </w:rPr>
        <w:t>d</w:t>
      </w:r>
      <w:r w:rsidRPr="0034350A">
        <w:rPr>
          <w:rFonts w:ascii="Arial" w:eastAsia="Times New Roman" w:hAnsi="Arial" w:cs="Arial"/>
          <w:sz w:val="24"/>
          <w:szCs w:val="24"/>
        </w:rPr>
        <w:t xml:space="preserve"> that </w:t>
      </w:r>
      <w:r w:rsidR="00441E07" w:rsidRPr="0034350A">
        <w:rPr>
          <w:rFonts w:ascii="Arial" w:eastAsia="Times New Roman" w:hAnsi="Arial" w:cs="Arial"/>
          <w:sz w:val="24"/>
          <w:szCs w:val="24"/>
        </w:rPr>
        <w:lastRenderedPageBreak/>
        <w:t xml:space="preserve">you have reasonable grounds to suspect </w:t>
      </w:r>
      <w:r w:rsidRPr="0034350A">
        <w:rPr>
          <w:rFonts w:ascii="Arial" w:eastAsia="Times New Roman" w:hAnsi="Arial" w:cs="Arial"/>
          <w:sz w:val="24"/>
          <w:szCs w:val="24"/>
        </w:rPr>
        <w:t>that this particular financial transaction is related to ML/TF. You must be able to demonstrate and articulate your suspicion of ML/TF in such a way that another individual reviewing the same material with similar knowledge, experience, or training would likely reach the same conclusion.</w:t>
      </w:r>
    </w:p>
    <w:p w14:paraId="13A14191" w14:textId="01379FC1" w:rsidR="00280318" w:rsidRPr="0034350A" w:rsidRDefault="00280318" w:rsidP="00280318">
      <w:pPr>
        <w:shd w:val="clear" w:color="auto" w:fill="FFFFFF"/>
        <w:spacing w:after="173" w:line="240" w:lineRule="auto"/>
        <w:rPr>
          <w:rFonts w:ascii="Arial" w:eastAsia="Times New Roman" w:hAnsi="Arial" w:cs="Arial"/>
          <w:sz w:val="24"/>
          <w:szCs w:val="24"/>
        </w:rPr>
      </w:pPr>
      <w:r w:rsidRPr="0034350A">
        <w:rPr>
          <w:rFonts w:ascii="Arial" w:eastAsia="Times New Roman" w:hAnsi="Arial" w:cs="Arial"/>
          <w:sz w:val="24"/>
          <w:szCs w:val="24"/>
        </w:rPr>
        <w:t>You </w:t>
      </w:r>
      <w:r w:rsidRPr="0034350A">
        <w:rPr>
          <w:rFonts w:ascii="Arial" w:eastAsia="Times New Roman" w:hAnsi="Arial" w:cs="Arial"/>
          <w:b/>
          <w:bCs/>
          <w:sz w:val="24"/>
          <w:szCs w:val="24"/>
        </w:rPr>
        <w:t>do not</w:t>
      </w:r>
      <w:r w:rsidRPr="0034350A">
        <w:rPr>
          <w:rFonts w:ascii="Arial" w:eastAsia="Times New Roman" w:hAnsi="Arial" w:cs="Arial"/>
          <w:sz w:val="24"/>
          <w:szCs w:val="24"/>
        </w:rPr>
        <w:t xml:space="preserve"> have to verify the facts, context or ML/TF indicators that led to your suspicion, nor do you have to prove that an ML/TF offence has occurred in order to </w:t>
      </w:r>
      <w:r w:rsidR="00441E07" w:rsidRPr="0034350A">
        <w:rPr>
          <w:rFonts w:ascii="Arial" w:eastAsia="Times New Roman" w:hAnsi="Arial" w:cs="Arial"/>
          <w:sz w:val="24"/>
          <w:szCs w:val="24"/>
        </w:rPr>
        <w:t>have reasonable grounds to suspect</w:t>
      </w:r>
      <w:r w:rsidRPr="0034350A">
        <w:rPr>
          <w:rFonts w:ascii="Arial" w:eastAsia="Times New Roman" w:hAnsi="Arial" w:cs="Arial"/>
          <w:sz w:val="24"/>
          <w:szCs w:val="24"/>
        </w:rPr>
        <w:t xml:space="preserve">. </w:t>
      </w:r>
    </w:p>
    <w:p w14:paraId="12ED289B" w14:textId="47058661" w:rsidR="00C027C9" w:rsidRPr="00292B5C" w:rsidRDefault="00C027C9" w:rsidP="006C1C10">
      <w:pPr>
        <w:shd w:val="clear" w:color="auto" w:fill="FFFFFF"/>
        <w:spacing w:after="173" w:line="240" w:lineRule="auto"/>
        <w:rPr>
          <w:rFonts w:ascii="Arial" w:hAnsi="Arial" w:cs="Arial"/>
          <w:lang w:val="en"/>
        </w:rPr>
      </w:pPr>
      <w:r w:rsidRPr="0034350A">
        <w:rPr>
          <w:rFonts w:ascii="Arial" w:eastAsia="Times New Roman" w:hAnsi="Arial" w:cs="Arial"/>
          <w:sz w:val="24"/>
          <w:szCs w:val="24"/>
        </w:rPr>
        <w:t xml:space="preserve">The explanation of your assessment should be included in the narrative portion, Part G, of the STR. </w:t>
      </w:r>
      <w:r w:rsidR="00C91AE6" w:rsidRPr="0034350A">
        <w:rPr>
          <w:rFonts w:ascii="Arial" w:eastAsia="Times New Roman" w:hAnsi="Arial" w:cs="Arial"/>
          <w:sz w:val="24"/>
          <w:szCs w:val="24"/>
        </w:rPr>
        <w:t>In your report to FINTRAC, include all the</w:t>
      </w:r>
      <w:r w:rsidRPr="0034350A">
        <w:rPr>
          <w:rFonts w:ascii="Arial" w:eastAsia="Times New Roman" w:hAnsi="Arial" w:cs="Arial"/>
          <w:sz w:val="24"/>
          <w:szCs w:val="24"/>
        </w:rPr>
        <w:t xml:space="preserve"> factors</w:t>
      </w:r>
      <w:r w:rsidR="00C91AE6" w:rsidRPr="0034350A">
        <w:rPr>
          <w:rFonts w:ascii="Arial" w:eastAsia="Times New Roman" w:hAnsi="Arial" w:cs="Arial"/>
          <w:sz w:val="24"/>
          <w:szCs w:val="24"/>
        </w:rPr>
        <w:t xml:space="preserve"> that</w:t>
      </w:r>
      <w:r w:rsidRPr="0034350A">
        <w:rPr>
          <w:rFonts w:ascii="Arial" w:eastAsia="Times New Roman" w:hAnsi="Arial" w:cs="Arial"/>
          <w:sz w:val="24"/>
          <w:szCs w:val="24"/>
        </w:rPr>
        <w:t xml:space="preserve"> support your assessment and conclusion that an ML/TF offence has possibly occurred.</w:t>
      </w:r>
      <w:r w:rsidR="00404579" w:rsidRPr="00292B5C">
        <w:rPr>
          <w:rFonts w:ascii="Arial" w:eastAsia="Times New Roman" w:hAnsi="Arial" w:cs="Arial"/>
          <w:color w:val="333333"/>
          <w:sz w:val="24"/>
          <w:szCs w:val="24"/>
        </w:rPr>
        <w:br/>
      </w:r>
    </w:p>
    <w:p w14:paraId="2F3B7E1A" w14:textId="23F5A620" w:rsidR="006A4CBE" w:rsidRPr="00292B5C" w:rsidRDefault="00851E21" w:rsidP="10877539">
      <w:pPr>
        <w:shd w:val="clear" w:color="auto" w:fill="FFFFFF" w:themeFill="background1"/>
        <w:spacing w:after="173" w:line="240" w:lineRule="auto"/>
        <w:rPr>
          <w:rFonts w:ascii="Arial" w:hAnsi="Arial" w:cs="Arial"/>
          <w:sz w:val="24"/>
          <w:szCs w:val="24"/>
        </w:rPr>
      </w:pPr>
      <w:r w:rsidRPr="10877539">
        <w:rPr>
          <w:rStyle w:val="Strong"/>
          <w:rFonts w:ascii="Arial" w:hAnsi="Arial" w:cs="Arial"/>
          <w:sz w:val="24"/>
          <w:szCs w:val="24"/>
        </w:rPr>
        <w:t>Reasonable grounds to believe</w:t>
      </w:r>
      <w:r w:rsidRPr="10877539">
        <w:rPr>
          <w:rFonts w:ascii="Arial" w:hAnsi="Arial" w:cs="Arial"/>
          <w:sz w:val="24"/>
          <w:szCs w:val="24"/>
        </w:rPr>
        <w:t xml:space="preserve"> is a higher threshold than reasonable grounds to suspect and is </w:t>
      </w:r>
      <w:r w:rsidR="00886273" w:rsidRPr="10877539">
        <w:rPr>
          <w:rStyle w:val="Strong"/>
          <w:rFonts w:ascii="Arial" w:hAnsi="Arial" w:cs="Arial"/>
          <w:sz w:val="24"/>
          <w:szCs w:val="24"/>
        </w:rPr>
        <w:t>beyond</w:t>
      </w:r>
      <w:r w:rsidRPr="10877539">
        <w:rPr>
          <w:rFonts w:ascii="Arial" w:hAnsi="Arial" w:cs="Arial"/>
          <w:sz w:val="24"/>
          <w:szCs w:val="24"/>
        </w:rPr>
        <w:t xml:space="preserve"> what is</w:t>
      </w:r>
      <w:r w:rsidRPr="10877539">
        <w:rPr>
          <w:rStyle w:val="Strong"/>
          <w:rFonts w:ascii="Arial" w:hAnsi="Arial" w:cs="Arial"/>
          <w:sz w:val="24"/>
          <w:szCs w:val="24"/>
        </w:rPr>
        <w:t xml:space="preserve"> </w:t>
      </w:r>
      <w:r w:rsidRPr="10877539">
        <w:rPr>
          <w:rFonts w:ascii="Arial" w:hAnsi="Arial" w:cs="Arial"/>
          <w:sz w:val="24"/>
          <w:szCs w:val="24"/>
        </w:rPr>
        <w:t xml:space="preserve">required to submit an STR. Reasonable grounds to believe means that there </w:t>
      </w:r>
      <w:r w:rsidR="001619E5" w:rsidRPr="10877539">
        <w:rPr>
          <w:rFonts w:ascii="Arial" w:hAnsi="Arial" w:cs="Arial"/>
          <w:sz w:val="24"/>
          <w:szCs w:val="24"/>
        </w:rPr>
        <w:t>are verified facts to support the</w:t>
      </w:r>
      <w:r w:rsidRPr="10877539">
        <w:rPr>
          <w:rFonts w:ascii="Arial" w:hAnsi="Arial" w:cs="Arial"/>
          <w:sz w:val="24"/>
          <w:szCs w:val="24"/>
        </w:rPr>
        <w:t xml:space="preserve"> </w:t>
      </w:r>
      <w:hyperlink r:id="rId15" w:anchor="probability">
        <w:r w:rsidRPr="10877539">
          <w:rPr>
            <w:rStyle w:val="Hyperlink"/>
            <w:rFonts w:ascii="Arial" w:hAnsi="Arial" w:cs="Arial"/>
            <w:b/>
            <w:bCs/>
            <w:sz w:val="24"/>
            <w:szCs w:val="24"/>
          </w:rPr>
          <w:t>probability</w:t>
        </w:r>
      </w:hyperlink>
      <w:r w:rsidRPr="10877539">
        <w:rPr>
          <w:rFonts w:ascii="Arial" w:hAnsi="Arial" w:cs="Arial"/>
          <w:sz w:val="24"/>
          <w:szCs w:val="24"/>
        </w:rPr>
        <w:t xml:space="preserve"> that an ML/TF offence has occurred. In other words, there is enough evidence to support a reasonable and trained person to </w:t>
      </w:r>
      <w:r w:rsidRPr="10877539">
        <w:rPr>
          <w:rStyle w:val="Strong"/>
          <w:rFonts w:ascii="Arial" w:hAnsi="Arial" w:cs="Arial"/>
          <w:sz w:val="24"/>
          <w:szCs w:val="24"/>
        </w:rPr>
        <w:t>believe</w:t>
      </w:r>
      <w:r w:rsidRPr="10877539">
        <w:rPr>
          <w:rFonts w:ascii="Arial" w:hAnsi="Arial" w:cs="Arial"/>
          <w:sz w:val="24"/>
          <w:szCs w:val="24"/>
        </w:rPr>
        <w:t xml:space="preserve">, </w:t>
      </w:r>
      <w:r w:rsidRPr="10877539">
        <w:rPr>
          <w:rStyle w:val="Strong"/>
          <w:rFonts w:ascii="Arial" w:hAnsi="Arial" w:cs="Arial"/>
          <w:sz w:val="24"/>
          <w:szCs w:val="24"/>
        </w:rPr>
        <w:t>not just</w:t>
      </w:r>
      <w:r w:rsidRPr="10877539">
        <w:rPr>
          <w:rFonts w:ascii="Arial" w:hAnsi="Arial" w:cs="Arial"/>
          <w:sz w:val="24"/>
          <w:szCs w:val="24"/>
        </w:rPr>
        <w:t xml:space="preserve"> </w:t>
      </w:r>
      <w:r w:rsidRPr="10877539">
        <w:rPr>
          <w:rStyle w:val="Strong"/>
          <w:rFonts w:ascii="Arial" w:hAnsi="Arial" w:cs="Arial"/>
          <w:sz w:val="24"/>
          <w:szCs w:val="24"/>
        </w:rPr>
        <w:t>suspect</w:t>
      </w:r>
      <w:r w:rsidRPr="10877539">
        <w:rPr>
          <w:rFonts w:ascii="Arial" w:hAnsi="Arial" w:cs="Arial"/>
          <w:sz w:val="24"/>
          <w:szCs w:val="24"/>
        </w:rPr>
        <w:t xml:space="preserve">, that ML/TF has occurred. For example, law enforcement must reach reasonable grounds to believe that criminal activity has occurred before they can obtain judicial authorizations, </w:t>
      </w:r>
      <w:r w:rsidR="009C3D45" w:rsidRPr="10877539">
        <w:rPr>
          <w:rFonts w:ascii="Arial" w:hAnsi="Arial" w:cs="Arial"/>
          <w:sz w:val="24"/>
          <w:szCs w:val="24"/>
        </w:rPr>
        <w:t xml:space="preserve">such as </w:t>
      </w:r>
      <w:r w:rsidRPr="10877539">
        <w:rPr>
          <w:rFonts w:ascii="Arial" w:hAnsi="Arial" w:cs="Arial"/>
          <w:sz w:val="24"/>
          <w:szCs w:val="24"/>
        </w:rPr>
        <w:t xml:space="preserve">a </w:t>
      </w:r>
      <w:hyperlink r:id="rId16" w:anchor="prodorder">
        <w:r w:rsidRPr="10877539">
          <w:rPr>
            <w:rStyle w:val="Hyperlink"/>
            <w:rFonts w:ascii="Arial" w:hAnsi="Arial" w:cs="Arial"/>
            <w:sz w:val="24"/>
            <w:szCs w:val="24"/>
          </w:rPr>
          <w:t>production order</w:t>
        </w:r>
      </w:hyperlink>
      <w:r w:rsidRPr="10877539">
        <w:rPr>
          <w:rFonts w:ascii="Arial" w:hAnsi="Arial" w:cs="Arial"/>
          <w:sz w:val="24"/>
          <w:szCs w:val="24"/>
        </w:rPr>
        <w:t xml:space="preserve">. </w:t>
      </w:r>
    </w:p>
    <w:p w14:paraId="71A0B8D4" w14:textId="07828BAF" w:rsidR="00C027C9" w:rsidRPr="00B966EA" w:rsidRDefault="00C027C9" w:rsidP="006A4CBE">
      <w:pPr>
        <w:shd w:val="clear" w:color="auto" w:fill="FFFFFF"/>
        <w:spacing w:after="173" w:line="240" w:lineRule="auto"/>
        <w:rPr>
          <w:rFonts w:ascii="Arial" w:hAnsi="Arial" w:cs="Arial"/>
          <w:lang w:val="en"/>
        </w:rPr>
      </w:pPr>
    </w:p>
    <w:bookmarkEnd w:id="0"/>
    <w:p w14:paraId="3DDF7E93" w14:textId="77777777" w:rsidR="00BD5690" w:rsidRPr="00F221C4" w:rsidRDefault="00BD5690" w:rsidP="00EF52D7">
      <w:pPr>
        <w:pStyle w:val="NormalWeb"/>
        <w:spacing w:before="0" w:beforeAutospacing="0" w:after="0" w:afterAutospacing="0"/>
        <w:rPr>
          <w:rFonts w:ascii="Arial" w:hAnsi="Arial" w:cs="Arial"/>
        </w:rPr>
      </w:pPr>
    </w:p>
    <w:p w14:paraId="4207940F" w14:textId="7963925D" w:rsidR="004B631F" w:rsidRDefault="009E6129" w:rsidP="006D79BA">
      <w:pPr>
        <w:pStyle w:val="NormalWeb"/>
        <w:numPr>
          <w:ilvl w:val="0"/>
          <w:numId w:val="70"/>
        </w:numPr>
        <w:spacing w:before="0" w:beforeAutospacing="0" w:after="0" w:afterAutospacing="0"/>
        <w:rPr>
          <w:rFonts w:ascii="Arial" w:hAnsi="Arial" w:cs="Arial"/>
          <w:b/>
          <w:bCs/>
          <w:sz w:val="27"/>
          <w:szCs w:val="27"/>
        </w:rPr>
      </w:pPr>
      <w:r w:rsidRPr="009E6129">
        <w:rPr>
          <w:rFonts w:ascii="Arial" w:hAnsi="Arial" w:cs="Arial"/>
          <w:b/>
          <w:bCs/>
          <w:sz w:val="27"/>
          <w:szCs w:val="27"/>
        </w:rPr>
        <w:t>Indicators of suspicious transactions or potential high</w:t>
      </w:r>
      <w:r w:rsidR="006E05DF">
        <w:rPr>
          <w:rFonts w:ascii="Arial" w:hAnsi="Arial" w:cs="Arial"/>
          <w:b/>
          <w:bCs/>
          <w:sz w:val="27"/>
          <w:szCs w:val="27"/>
        </w:rPr>
        <w:t>-</w:t>
      </w:r>
      <w:r w:rsidRPr="009E6129">
        <w:rPr>
          <w:rFonts w:ascii="Arial" w:hAnsi="Arial" w:cs="Arial"/>
          <w:b/>
          <w:bCs/>
          <w:sz w:val="27"/>
          <w:szCs w:val="27"/>
        </w:rPr>
        <w:t>risk clients</w:t>
      </w:r>
    </w:p>
    <w:p w14:paraId="37C7E84E" w14:textId="77777777" w:rsidR="00553489" w:rsidRDefault="00553489" w:rsidP="00EF52D7">
      <w:pPr>
        <w:pStyle w:val="NormalWeb"/>
        <w:spacing w:before="0" w:beforeAutospacing="0" w:after="0" w:afterAutospacing="0"/>
        <w:rPr>
          <w:rFonts w:ascii="Arial" w:hAnsi="Arial" w:cs="Arial"/>
          <w:b/>
          <w:bCs/>
          <w:i/>
        </w:rPr>
      </w:pPr>
    </w:p>
    <w:p w14:paraId="0B27BE8C" w14:textId="77777777" w:rsidR="00553489" w:rsidRDefault="00553489" w:rsidP="00553489">
      <w:pPr>
        <w:autoSpaceDE w:val="0"/>
        <w:autoSpaceDN w:val="0"/>
        <w:adjustRightInd w:val="0"/>
        <w:spacing w:after="0"/>
        <w:rPr>
          <w:rFonts w:ascii="Arial" w:hAnsi="Arial" w:cs="Arial"/>
          <w:sz w:val="24"/>
          <w:szCs w:val="24"/>
        </w:rPr>
      </w:pPr>
      <w:r w:rsidRPr="006D786B">
        <w:rPr>
          <w:rFonts w:ascii="Arial" w:hAnsi="Arial" w:cs="Arial"/>
          <w:sz w:val="24"/>
          <w:szCs w:val="24"/>
        </w:rPr>
        <w:t xml:space="preserve">The following </w:t>
      </w:r>
      <w:r>
        <w:rPr>
          <w:rFonts w:ascii="Arial" w:hAnsi="Arial" w:cs="Arial"/>
          <w:sz w:val="24"/>
          <w:szCs w:val="24"/>
        </w:rPr>
        <w:t>are some</w:t>
      </w:r>
      <w:r w:rsidRPr="006D786B">
        <w:rPr>
          <w:rFonts w:ascii="Arial" w:hAnsi="Arial" w:cs="Arial"/>
          <w:sz w:val="24"/>
          <w:szCs w:val="24"/>
        </w:rPr>
        <w:t xml:space="preserve"> </w:t>
      </w:r>
      <w:r w:rsidR="00DB2647">
        <w:rPr>
          <w:rFonts w:ascii="Arial" w:hAnsi="Arial" w:cs="Arial"/>
          <w:sz w:val="24"/>
          <w:szCs w:val="24"/>
        </w:rPr>
        <w:t>examples</w:t>
      </w:r>
      <w:r w:rsidR="00DB2647" w:rsidRPr="006D786B">
        <w:rPr>
          <w:rFonts w:ascii="Arial" w:hAnsi="Arial" w:cs="Arial"/>
          <w:sz w:val="24"/>
          <w:szCs w:val="24"/>
        </w:rPr>
        <w:t xml:space="preserve"> </w:t>
      </w:r>
      <w:r w:rsidRPr="006D786B">
        <w:rPr>
          <w:rFonts w:ascii="Arial" w:hAnsi="Arial" w:cs="Arial"/>
          <w:sz w:val="24"/>
          <w:szCs w:val="24"/>
        </w:rPr>
        <w:t xml:space="preserve">of </w:t>
      </w:r>
      <w:r>
        <w:rPr>
          <w:rFonts w:ascii="Arial" w:hAnsi="Arial" w:cs="Arial"/>
          <w:sz w:val="24"/>
          <w:szCs w:val="24"/>
        </w:rPr>
        <w:t>general and</w:t>
      </w:r>
      <w:r w:rsidRPr="006D786B">
        <w:rPr>
          <w:rFonts w:ascii="Arial" w:hAnsi="Arial" w:cs="Arial"/>
          <w:sz w:val="24"/>
          <w:szCs w:val="24"/>
        </w:rPr>
        <w:t xml:space="preserve"> industry</w:t>
      </w:r>
      <w:r>
        <w:rPr>
          <w:rFonts w:ascii="Arial" w:hAnsi="Arial" w:cs="Arial"/>
          <w:sz w:val="24"/>
          <w:szCs w:val="24"/>
        </w:rPr>
        <w:t>-</w:t>
      </w:r>
      <w:r w:rsidRPr="006D786B">
        <w:rPr>
          <w:rFonts w:ascii="Arial" w:hAnsi="Arial" w:cs="Arial"/>
          <w:sz w:val="24"/>
          <w:szCs w:val="24"/>
        </w:rPr>
        <w:t xml:space="preserve">specific indicators that might lead </w:t>
      </w:r>
      <w:r>
        <w:rPr>
          <w:rFonts w:ascii="Arial" w:hAnsi="Arial" w:cs="Arial"/>
          <w:sz w:val="24"/>
          <w:szCs w:val="24"/>
        </w:rPr>
        <w:t>you</w:t>
      </w:r>
      <w:r w:rsidRPr="006D786B">
        <w:rPr>
          <w:rFonts w:ascii="Arial" w:hAnsi="Arial" w:cs="Arial"/>
          <w:sz w:val="24"/>
          <w:szCs w:val="24"/>
        </w:rPr>
        <w:t xml:space="preserve"> </w:t>
      </w:r>
      <w:r w:rsidR="006700D4">
        <w:rPr>
          <w:rFonts w:ascii="Arial" w:hAnsi="Arial" w:cs="Arial"/>
          <w:sz w:val="24"/>
          <w:szCs w:val="24"/>
        </w:rPr>
        <w:t xml:space="preserve">to have reasonable grounds </w:t>
      </w:r>
      <w:r w:rsidRPr="006D786B">
        <w:rPr>
          <w:rFonts w:ascii="Arial" w:hAnsi="Arial" w:cs="Arial"/>
          <w:sz w:val="24"/>
          <w:szCs w:val="24"/>
        </w:rPr>
        <w:t xml:space="preserve">to suspect that a transaction is related to a money laundering or terrorist activity financing offence. </w:t>
      </w:r>
      <w:r w:rsidR="00851E21" w:rsidRPr="00E06983">
        <w:rPr>
          <w:rFonts w:ascii="Arial" w:hAnsi="Arial" w:cs="Arial"/>
          <w:sz w:val="24"/>
          <w:szCs w:val="24"/>
        </w:rPr>
        <w:t>Criminal organizations often combine various methods in novel ways in order to avoid the detection of ML/TF.</w:t>
      </w:r>
      <w:r w:rsidR="00851E21">
        <w:rPr>
          <w:rFonts w:ascii="Arial" w:hAnsi="Arial" w:cs="Arial"/>
          <w:sz w:val="24"/>
          <w:szCs w:val="24"/>
        </w:rPr>
        <w:t xml:space="preserve"> </w:t>
      </w:r>
      <w:r w:rsidR="009E6129" w:rsidRPr="009E6129">
        <w:rPr>
          <w:rFonts w:ascii="Arial" w:hAnsi="Arial" w:cs="Arial"/>
          <w:sz w:val="24"/>
          <w:szCs w:val="24"/>
        </w:rPr>
        <w:t>The presence of one or more of these factors does not indicate the transaction is suspicious and reportable to FINTRAC, but that a deeper look should be taken.</w:t>
      </w:r>
      <w:r w:rsidR="00470644">
        <w:rPr>
          <w:rFonts w:ascii="Arial" w:hAnsi="Arial" w:cs="Arial"/>
          <w:sz w:val="24"/>
          <w:szCs w:val="24"/>
        </w:rPr>
        <w:br/>
      </w:r>
    </w:p>
    <w:p w14:paraId="0EC5BBE8" w14:textId="77777777" w:rsidR="00470644" w:rsidRPr="006D786B" w:rsidRDefault="00470644" w:rsidP="00553489">
      <w:pPr>
        <w:autoSpaceDE w:val="0"/>
        <w:autoSpaceDN w:val="0"/>
        <w:adjustRightInd w:val="0"/>
        <w:spacing w:after="0"/>
        <w:rPr>
          <w:rFonts w:ascii="Arial" w:hAnsi="Arial" w:cs="Arial"/>
          <w:sz w:val="24"/>
          <w:szCs w:val="24"/>
        </w:rPr>
      </w:pPr>
      <w:r w:rsidRPr="00470644">
        <w:rPr>
          <w:rFonts w:ascii="Arial" w:hAnsi="Arial" w:cs="Arial"/>
          <w:sz w:val="24"/>
          <w:szCs w:val="24"/>
        </w:rPr>
        <w:t>On its own, a single indicator may not appear suspicious. However, observing an indicator(s) could lead to an assessment of the transaction(s) to determine whether there are further facts, contextual elements or additional ML/TF indicators that might require the submission of an STR.</w:t>
      </w:r>
    </w:p>
    <w:p w14:paraId="52C66BDA" w14:textId="77777777" w:rsidR="00553489" w:rsidRPr="00553489" w:rsidRDefault="00553489" w:rsidP="00EF52D7">
      <w:pPr>
        <w:pStyle w:val="NormalWeb"/>
        <w:spacing w:before="0" w:beforeAutospacing="0" w:after="0" w:afterAutospacing="0"/>
        <w:rPr>
          <w:rFonts w:ascii="Arial" w:hAnsi="Arial" w:cs="Arial"/>
          <w:bCs/>
        </w:rPr>
      </w:pPr>
    </w:p>
    <w:p w14:paraId="2124695B" w14:textId="77777777" w:rsidR="00F81E75" w:rsidRPr="004B631F" w:rsidRDefault="004B631F" w:rsidP="00EF52D7">
      <w:pPr>
        <w:pStyle w:val="NormalWeb"/>
        <w:spacing w:before="0" w:beforeAutospacing="0" w:after="0" w:afterAutospacing="0"/>
        <w:rPr>
          <w:rFonts w:ascii="Arial" w:hAnsi="Arial" w:cs="Arial"/>
        </w:rPr>
      </w:pPr>
      <w:r>
        <w:rPr>
          <w:rFonts w:ascii="Arial" w:hAnsi="Arial" w:cs="Arial"/>
          <w:b/>
          <w:bCs/>
        </w:rPr>
        <w:t>General i</w:t>
      </w:r>
      <w:r w:rsidR="00F81E75" w:rsidRPr="004B631F">
        <w:rPr>
          <w:rFonts w:ascii="Arial" w:hAnsi="Arial" w:cs="Arial"/>
          <w:b/>
          <w:bCs/>
        </w:rPr>
        <w:t xml:space="preserve">ndicators </w:t>
      </w:r>
    </w:p>
    <w:p w14:paraId="0CEA95C3" w14:textId="77777777" w:rsidR="00F81E75" w:rsidRPr="006D786B" w:rsidRDefault="00F81E75" w:rsidP="00EF52D7">
      <w:pPr>
        <w:autoSpaceDE w:val="0"/>
        <w:autoSpaceDN w:val="0"/>
        <w:adjustRightInd w:val="0"/>
        <w:spacing w:after="0"/>
        <w:rPr>
          <w:rFonts w:ascii="Arial" w:hAnsi="Arial" w:cs="Arial"/>
          <w:sz w:val="24"/>
          <w:szCs w:val="24"/>
        </w:rPr>
      </w:pPr>
      <w:r w:rsidRPr="006D786B">
        <w:rPr>
          <w:rFonts w:ascii="Arial" w:hAnsi="Arial" w:cs="Arial"/>
          <w:sz w:val="24"/>
          <w:szCs w:val="24"/>
        </w:rPr>
        <w:t xml:space="preserve">The following are examples of general indicators that might lead us to suspect that a transaction is related to a money laundering or terrorist activity financing offence. It </w:t>
      </w:r>
      <w:r w:rsidR="00470644">
        <w:rPr>
          <w:rFonts w:ascii="Arial" w:hAnsi="Arial" w:cs="Arial"/>
          <w:sz w:val="24"/>
          <w:szCs w:val="24"/>
        </w:rPr>
        <w:t>is typically</w:t>
      </w:r>
      <w:r w:rsidR="00C30A73" w:rsidRPr="006D786B">
        <w:rPr>
          <w:rFonts w:ascii="Arial" w:hAnsi="Arial" w:cs="Arial"/>
          <w:sz w:val="24"/>
          <w:szCs w:val="24"/>
        </w:rPr>
        <w:t xml:space="preserve"> </w:t>
      </w:r>
      <w:r w:rsidRPr="006D786B">
        <w:rPr>
          <w:rFonts w:ascii="Arial" w:hAnsi="Arial" w:cs="Arial"/>
          <w:sz w:val="24"/>
          <w:szCs w:val="24"/>
        </w:rPr>
        <w:t>not just one of these factors alone</w:t>
      </w:r>
      <w:r w:rsidR="004E725F">
        <w:rPr>
          <w:rFonts w:ascii="Arial" w:hAnsi="Arial" w:cs="Arial"/>
          <w:sz w:val="24"/>
          <w:szCs w:val="24"/>
        </w:rPr>
        <w:t xml:space="preserve"> that would form the reasonable grounds to suspect</w:t>
      </w:r>
      <w:r w:rsidRPr="006D786B">
        <w:rPr>
          <w:rFonts w:ascii="Arial" w:hAnsi="Arial" w:cs="Arial"/>
          <w:sz w:val="24"/>
          <w:szCs w:val="24"/>
        </w:rPr>
        <w:t xml:space="preserve">, but a combination of several factors in conjunction with what is normal and reasonable in the circumstances of the transaction or attempted transaction. </w:t>
      </w:r>
    </w:p>
    <w:p w14:paraId="1E801B2E" w14:textId="77777777" w:rsidR="00673A92" w:rsidRDefault="00F81E75" w:rsidP="00F81E75">
      <w:pPr>
        <w:numPr>
          <w:ilvl w:val="0"/>
          <w:numId w:val="2"/>
        </w:numPr>
        <w:autoSpaceDE w:val="0"/>
        <w:autoSpaceDN w:val="0"/>
        <w:adjustRightInd w:val="0"/>
        <w:spacing w:after="0" w:line="240" w:lineRule="auto"/>
        <w:rPr>
          <w:rFonts w:ascii="Arial" w:hAnsi="Arial" w:cs="Arial"/>
          <w:sz w:val="24"/>
          <w:szCs w:val="24"/>
        </w:rPr>
      </w:pPr>
      <w:r w:rsidRPr="006D786B">
        <w:rPr>
          <w:rFonts w:ascii="Arial" w:hAnsi="Arial" w:cs="Arial"/>
          <w:sz w:val="24"/>
          <w:szCs w:val="24"/>
        </w:rPr>
        <w:t>Client admits to or makes statements about involvement in criminal activities</w:t>
      </w:r>
    </w:p>
    <w:p w14:paraId="339F762C" w14:textId="77777777" w:rsidR="00F81E75" w:rsidRPr="006D786B" w:rsidRDefault="00F81E75" w:rsidP="00F81E75">
      <w:pPr>
        <w:numPr>
          <w:ilvl w:val="0"/>
          <w:numId w:val="2"/>
        </w:numPr>
        <w:autoSpaceDE w:val="0"/>
        <w:autoSpaceDN w:val="0"/>
        <w:adjustRightInd w:val="0"/>
        <w:spacing w:after="0" w:line="240" w:lineRule="auto"/>
        <w:rPr>
          <w:rFonts w:ascii="Arial" w:hAnsi="Arial" w:cs="Arial"/>
          <w:sz w:val="24"/>
          <w:szCs w:val="24"/>
        </w:rPr>
      </w:pPr>
      <w:r w:rsidRPr="006D786B">
        <w:rPr>
          <w:rFonts w:ascii="Arial" w:hAnsi="Arial" w:cs="Arial"/>
          <w:sz w:val="24"/>
          <w:szCs w:val="24"/>
        </w:rPr>
        <w:t xml:space="preserve">Client does not want correspondence sent to home address </w:t>
      </w:r>
    </w:p>
    <w:p w14:paraId="0785543F" w14:textId="77777777" w:rsidR="00F81E75" w:rsidRPr="006D786B" w:rsidRDefault="00F81E75" w:rsidP="00F81E75">
      <w:pPr>
        <w:numPr>
          <w:ilvl w:val="0"/>
          <w:numId w:val="2"/>
        </w:numPr>
        <w:autoSpaceDE w:val="0"/>
        <w:autoSpaceDN w:val="0"/>
        <w:adjustRightInd w:val="0"/>
        <w:spacing w:after="0" w:line="240" w:lineRule="auto"/>
        <w:rPr>
          <w:rFonts w:ascii="Arial" w:hAnsi="Arial" w:cs="Arial"/>
          <w:sz w:val="24"/>
          <w:szCs w:val="24"/>
        </w:rPr>
      </w:pPr>
      <w:r w:rsidRPr="006D786B">
        <w:rPr>
          <w:rFonts w:ascii="Arial" w:hAnsi="Arial" w:cs="Arial"/>
          <w:sz w:val="24"/>
          <w:szCs w:val="24"/>
        </w:rPr>
        <w:t>Client appears to have accounts with several financial institutions in one area for no apparent reason</w:t>
      </w:r>
    </w:p>
    <w:p w14:paraId="20FDBBB2" w14:textId="77777777" w:rsidR="00F81E75" w:rsidRPr="006D786B" w:rsidRDefault="00F81E75" w:rsidP="00F81E75">
      <w:pPr>
        <w:numPr>
          <w:ilvl w:val="0"/>
          <w:numId w:val="2"/>
        </w:numPr>
        <w:autoSpaceDE w:val="0"/>
        <w:autoSpaceDN w:val="0"/>
        <w:adjustRightInd w:val="0"/>
        <w:spacing w:after="0" w:line="240" w:lineRule="auto"/>
        <w:rPr>
          <w:rFonts w:ascii="Arial" w:hAnsi="Arial" w:cs="Arial"/>
          <w:sz w:val="24"/>
          <w:szCs w:val="24"/>
        </w:rPr>
      </w:pPr>
      <w:r w:rsidRPr="006D786B">
        <w:rPr>
          <w:rFonts w:ascii="Arial" w:hAnsi="Arial" w:cs="Arial"/>
          <w:sz w:val="24"/>
          <w:szCs w:val="24"/>
        </w:rPr>
        <w:lastRenderedPageBreak/>
        <w:t>Client repeatedly uses an address but frequently changes the name involved</w:t>
      </w:r>
    </w:p>
    <w:p w14:paraId="41166817" w14:textId="77777777" w:rsidR="00F81E75" w:rsidRPr="006D786B" w:rsidRDefault="00F81E75" w:rsidP="00F81E75">
      <w:pPr>
        <w:numPr>
          <w:ilvl w:val="0"/>
          <w:numId w:val="2"/>
        </w:numPr>
        <w:autoSpaceDE w:val="0"/>
        <w:autoSpaceDN w:val="0"/>
        <w:adjustRightInd w:val="0"/>
        <w:spacing w:after="0" w:line="240" w:lineRule="auto"/>
        <w:rPr>
          <w:rFonts w:ascii="Arial" w:hAnsi="Arial" w:cs="Arial"/>
          <w:sz w:val="24"/>
          <w:szCs w:val="24"/>
        </w:rPr>
      </w:pPr>
      <w:r w:rsidRPr="006D786B">
        <w:rPr>
          <w:rFonts w:ascii="Arial" w:hAnsi="Arial" w:cs="Arial"/>
          <w:sz w:val="24"/>
          <w:szCs w:val="24"/>
        </w:rPr>
        <w:t>Client is accompanied and watched</w:t>
      </w:r>
    </w:p>
    <w:p w14:paraId="13A41EB0" w14:textId="77777777" w:rsidR="00F81E75" w:rsidRPr="006D786B" w:rsidRDefault="00F81E75" w:rsidP="00F81E75">
      <w:pPr>
        <w:numPr>
          <w:ilvl w:val="0"/>
          <w:numId w:val="2"/>
        </w:numPr>
        <w:autoSpaceDE w:val="0"/>
        <w:autoSpaceDN w:val="0"/>
        <w:adjustRightInd w:val="0"/>
        <w:spacing w:after="0" w:line="240" w:lineRule="auto"/>
        <w:rPr>
          <w:rFonts w:ascii="Arial" w:hAnsi="Arial" w:cs="Arial"/>
          <w:sz w:val="24"/>
          <w:szCs w:val="24"/>
        </w:rPr>
      </w:pPr>
      <w:r w:rsidRPr="006D786B">
        <w:rPr>
          <w:rFonts w:ascii="Arial" w:hAnsi="Arial" w:cs="Arial"/>
          <w:sz w:val="24"/>
          <w:szCs w:val="24"/>
        </w:rPr>
        <w:t>Client shows uncommon curiosity about internal controls and systems</w:t>
      </w:r>
    </w:p>
    <w:p w14:paraId="1A3A01BC" w14:textId="77777777" w:rsidR="00F81E75" w:rsidRPr="006D786B" w:rsidRDefault="00F81E75" w:rsidP="00F81E75">
      <w:pPr>
        <w:numPr>
          <w:ilvl w:val="0"/>
          <w:numId w:val="2"/>
        </w:numPr>
        <w:autoSpaceDE w:val="0"/>
        <w:autoSpaceDN w:val="0"/>
        <w:adjustRightInd w:val="0"/>
        <w:spacing w:after="0" w:line="240" w:lineRule="auto"/>
        <w:rPr>
          <w:rFonts w:ascii="Arial" w:hAnsi="Arial" w:cs="Arial"/>
          <w:sz w:val="24"/>
          <w:szCs w:val="24"/>
        </w:rPr>
      </w:pPr>
      <w:r w:rsidRPr="006D786B">
        <w:rPr>
          <w:rFonts w:ascii="Arial" w:hAnsi="Arial" w:cs="Arial"/>
          <w:sz w:val="24"/>
          <w:szCs w:val="24"/>
        </w:rPr>
        <w:t>Client presents confusing details about the transaction</w:t>
      </w:r>
    </w:p>
    <w:p w14:paraId="3E613AD3" w14:textId="77777777" w:rsidR="00F81E75" w:rsidRPr="006D786B" w:rsidRDefault="00F81E75" w:rsidP="00F81E75">
      <w:pPr>
        <w:numPr>
          <w:ilvl w:val="0"/>
          <w:numId w:val="2"/>
        </w:numPr>
        <w:autoSpaceDE w:val="0"/>
        <w:autoSpaceDN w:val="0"/>
        <w:adjustRightInd w:val="0"/>
        <w:spacing w:after="0" w:line="240" w:lineRule="auto"/>
        <w:rPr>
          <w:rFonts w:ascii="Arial" w:hAnsi="Arial" w:cs="Arial"/>
          <w:sz w:val="24"/>
          <w:szCs w:val="24"/>
        </w:rPr>
      </w:pPr>
      <w:r w:rsidRPr="006D786B">
        <w:rPr>
          <w:rFonts w:ascii="Arial" w:hAnsi="Arial" w:cs="Arial"/>
          <w:sz w:val="24"/>
          <w:szCs w:val="24"/>
        </w:rPr>
        <w:t xml:space="preserve">Client makes inquiries that would indicate a desire to avoid reporting </w:t>
      </w:r>
    </w:p>
    <w:p w14:paraId="331A8CF7" w14:textId="77777777" w:rsidR="00F81E75" w:rsidRPr="006D786B" w:rsidRDefault="00F81E75" w:rsidP="00F81E75">
      <w:pPr>
        <w:numPr>
          <w:ilvl w:val="0"/>
          <w:numId w:val="2"/>
        </w:numPr>
        <w:autoSpaceDE w:val="0"/>
        <w:autoSpaceDN w:val="0"/>
        <w:adjustRightInd w:val="0"/>
        <w:spacing w:after="0" w:line="240" w:lineRule="auto"/>
        <w:rPr>
          <w:rFonts w:ascii="Arial" w:hAnsi="Arial" w:cs="Arial"/>
          <w:sz w:val="24"/>
          <w:szCs w:val="24"/>
        </w:rPr>
      </w:pPr>
      <w:r w:rsidRPr="006D786B">
        <w:rPr>
          <w:rFonts w:ascii="Arial" w:hAnsi="Arial" w:cs="Arial"/>
          <w:sz w:val="24"/>
          <w:szCs w:val="24"/>
        </w:rPr>
        <w:t>Client is involved in unusual activity for that individual or business</w:t>
      </w:r>
    </w:p>
    <w:p w14:paraId="1C9EB12E" w14:textId="77777777" w:rsidR="00F81E75" w:rsidRPr="006D786B" w:rsidRDefault="00F81E75" w:rsidP="00F81E75">
      <w:pPr>
        <w:numPr>
          <w:ilvl w:val="0"/>
          <w:numId w:val="2"/>
        </w:numPr>
        <w:autoSpaceDE w:val="0"/>
        <w:autoSpaceDN w:val="0"/>
        <w:adjustRightInd w:val="0"/>
        <w:spacing w:after="0" w:line="240" w:lineRule="auto"/>
        <w:rPr>
          <w:rFonts w:ascii="Arial" w:hAnsi="Arial" w:cs="Arial"/>
          <w:sz w:val="24"/>
          <w:szCs w:val="24"/>
        </w:rPr>
      </w:pPr>
      <w:r w:rsidRPr="006D786B">
        <w:rPr>
          <w:rFonts w:ascii="Arial" w:hAnsi="Arial" w:cs="Arial"/>
          <w:sz w:val="24"/>
          <w:szCs w:val="24"/>
        </w:rPr>
        <w:t>Client insists that a transaction be done quickly</w:t>
      </w:r>
    </w:p>
    <w:p w14:paraId="0EFFF633" w14:textId="77777777" w:rsidR="00F81E75" w:rsidRPr="006D786B" w:rsidRDefault="00F81E75" w:rsidP="00F81E75">
      <w:pPr>
        <w:numPr>
          <w:ilvl w:val="0"/>
          <w:numId w:val="2"/>
        </w:numPr>
        <w:autoSpaceDE w:val="0"/>
        <w:autoSpaceDN w:val="0"/>
        <w:adjustRightInd w:val="0"/>
        <w:spacing w:after="0" w:line="240" w:lineRule="auto"/>
        <w:rPr>
          <w:rFonts w:ascii="Arial" w:hAnsi="Arial" w:cs="Arial"/>
          <w:sz w:val="24"/>
          <w:szCs w:val="24"/>
        </w:rPr>
      </w:pPr>
      <w:r w:rsidRPr="006D786B">
        <w:rPr>
          <w:rFonts w:ascii="Arial" w:hAnsi="Arial" w:cs="Arial"/>
          <w:sz w:val="24"/>
          <w:szCs w:val="24"/>
        </w:rPr>
        <w:t>Client seems very conversant with money laundering or terrorist activity financing issues</w:t>
      </w:r>
    </w:p>
    <w:p w14:paraId="0C94B6C1" w14:textId="77777777" w:rsidR="00F81E75" w:rsidRPr="00223837" w:rsidRDefault="00F81E75" w:rsidP="00F81E75">
      <w:pPr>
        <w:numPr>
          <w:ilvl w:val="0"/>
          <w:numId w:val="2"/>
        </w:numPr>
        <w:autoSpaceDE w:val="0"/>
        <w:autoSpaceDN w:val="0"/>
        <w:adjustRightInd w:val="0"/>
        <w:spacing w:after="0" w:line="240" w:lineRule="auto"/>
        <w:rPr>
          <w:rFonts w:ascii="Arial" w:hAnsi="Arial" w:cs="Arial"/>
          <w:sz w:val="24"/>
          <w:szCs w:val="24"/>
        </w:rPr>
      </w:pPr>
      <w:r w:rsidRPr="00223837">
        <w:rPr>
          <w:rFonts w:ascii="Arial" w:hAnsi="Arial" w:cs="Arial"/>
          <w:sz w:val="24"/>
          <w:szCs w:val="24"/>
        </w:rPr>
        <w:t>Client refuses to produce personal identification documents</w:t>
      </w:r>
    </w:p>
    <w:p w14:paraId="4033D4BE" w14:textId="77777777" w:rsidR="008601A2" w:rsidRDefault="008601A2" w:rsidP="00F81E75">
      <w:pPr>
        <w:numPr>
          <w:ilvl w:val="0"/>
          <w:numId w:val="2"/>
        </w:numPr>
        <w:autoSpaceDE w:val="0"/>
        <w:autoSpaceDN w:val="0"/>
        <w:adjustRightInd w:val="0"/>
        <w:spacing w:after="0" w:line="240" w:lineRule="auto"/>
        <w:rPr>
          <w:rFonts w:ascii="Arial" w:hAnsi="Arial" w:cs="Arial"/>
          <w:sz w:val="24"/>
          <w:szCs w:val="24"/>
        </w:rPr>
      </w:pPr>
      <w:r w:rsidRPr="00223837">
        <w:rPr>
          <w:rFonts w:ascii="Arial" w:hAnsi="Arial" w:cs="Arial"/>
          <w:sz w:val="24"/>
          <w:szCs w:val="24"/>
        </w:rPr>
        <w:t xml:space="preserve">Client frequently travels to </w:t>
      </w:r>
      <w:r w:rsidR="00C122E0" w:rsidRPr="00223837">
        <w:rPr>
          <w:rFonts w:ascii="Arial" w:hAnsi="Arial" w:cs="Arial"/>
          <w:sz w:val="24"/>
          <w:szCs w:val="24"/>
        </w:rPr>
        <w:t>a high</w:t>
      </w:r>
      <w:r w:rsidR="004E725F">
        <w:rPr>
          <w:rFonts w:ascii="Arial" w:hAnsi="Arial" w:cs="Arial"/>
          <w:sz w:val="24"/>
          <w:szCs w:val="24"/>
        </w:rPr>
        <w:t>-</w:t>
      </w:r>
      <w:r w:rsidR="00C122E0" w:rsidRPr="00223837">
        <w:rPr>
          <w:rFonts w:ascii="Arial" w:hAnsi="Arial" w:cs="Arial"/>
          <w:sz w:val="24"/>
          <w:szCs w:val="24"/>
        </w:rPr>
        <w:t>risk country</w:t>
      </w:r>
    </w:p>
    <w:p w14:paraId="1F755391" w14:textId="77777777" w:rsidR="007E0EE8" w:rsidRDefault="007E0EE8" w:rsidP="004E725F">
      <w:pPr>
        <w:numPr>
          <w:ilvl w:val="0"/>
          <w:numId w:val="2"/>
        </w:numPr>
        <w:autoSpaceDE w:val="0"/>
        <w:autoSpaceDN w:val="0"/>
        <w:adjustRightInd w:val="0"/>
        <w:spacing w:after="0" w:line="240" w:lineRule="auto"/>
        <w:rPr>
          <w:rFonts w:ascii="Arial" w:hAnsi="Arial" w:cs="Arial"/>
          <w:sz w:val="24"/>
          <w:szCs w:val="24"/>
        </w:rPr>
      </w:pPr>
      <w:r w:rsidRPr="004E725F">
        <w:rPr>
          <w:rFonts w:ascii="Arial" w:hAnsi="Arial" w:cs="Arial"/>
          <w:sz w:val="24"/>
          <w:szCs w:val="24"/>
        </w:rPr>
        <w:t>Client may be the owner of, or associated with high-risk occupations (</w:t>
      </w:r>
      <w:r w:rsidR="006C70C2">
        <w:rPr>
          <w:rFonts w:ascii="Arial" w:hAnsi="Arial" w:cs="Arial"/>
          <w:sz w:val="24"/>
          <w:szCs w:val="24"/>
        </w:rPr>
        <w:t>e.g.</w:t>
      </w:r>
      <w:r w:rsidRPr="004E725F">
        <w:rPr>
          <w:rFonts w:ascii="Arial" w:hAnsi="Arial" w:cs="Arial"/>
          <w:sz w:val="24"/>
          <w:szCs w:val="24"/>
        </w:rPr>
        <w:t xml:space="preserve"> cash intensive businesses, offshore business, business in </w:t>
      </w:r>
      <w:proofErr w:type="gramStart"/>
      <w:r w:rsidRPr="004E725F">
        <w:rPr>
          <w:rFonts w:ascii="Arial" w:hAnsi="Arial" w:cs="Arial"/>
          <w:sz w:val="24"/>
          <w:szCs w:val="24"/>
        </w:rPr>
        <w:t>high risk</w:t>
      </w:r>
      <w:proofErr w:type="gramEnd"/>
      <w:r w:rsidRPr="004E725F">
        <w:rPr>
          <w:rFonts w:ascii="Arial" w:hAnsi="Arial" w:cs="Arial"/>
          <w:sz w:val="24"/>
          <w:szCs w:val="24"/>
        </w:rPr>
        <w:t xml:space="preserve"> countries, online gambling, money-services businesses, trading companies – import/export)</w:t>
      </w:r>
    </w:p>
    <w:p w14:paraId="7313B3A5" w14:textId="77777777" w:rsidR="00734DD0" w:rsidRPr="004E725F" w:rsidRDefault="00734DD0" w:rsidP="00734DD0">
      <w:pPr>
        <w:autoSpaceDE w:val="0"/>
        <w:autoSpaceDN w:val="0"/>
        <w:adjustRightInd w:val="0"/>
        <w:spacing w:after="0" w:line="240" w:lineRule="auto"/>
        <w:ind w:left="360"/>
        <w:rPr>
          <w:rFonts w:ascii="Arial" w:hAnsi="Arial" w:cs="Arial"/>
          <w:sz w:val="24"/>
          <w:szCs w:val="24"/>
        </w:rPr>
      </w:pPr>
    </w:p>
    <w:p w14:paraId="025DCD13" w14:textId="77777777" w:rsidR="005E2E0F" w:rsidRPr="000B187C" w:rsidRDefault="005E2E0F" w:rsidP="005E2E0F">
      <w:pPr>
        <w:autoSpaceDE w:val="0"/>
        <w:autoSpaceDN w:val="0"/>
        <w:adjustRightInd w:val="0"/>
        <w:spacing w:after="0" w:line="240" w:lineRule="auto"/>
        <w:rPr>
          <w:rFonts w:ascii="Arial" w:hAnsi="Arial" w:cs="Arial"/>
          <w:b/>
          <w:sz w:val="24"/>
          <w:szCs w:val="24"/>
        </w:rPr>
      </w:pPr>
      <w:r w:rsidRPr="000B187C">
        <w:rPr>
          <w:rFonts w:ascii="Arial" w:hAnsi="Arial" w:cs="Arial"/>
          <w:b/>
          <w:sz w:val="24"/>
          <w:szCs w:val="24"/>
        </w:rPr>
        <w:t>Person or entity identification examples</w:t>
      </w:r>
    </w:p>
    <w:p w14:paraId="6390FFC2" w14:textId="77777777" w:rsidR="005E2E0F" w:rsidRPr="00B57F89" w:rsidRDefault="005E2E0F" w:rsidP="4E382234">
      <w:pPr>
        <w:numPr>
          <w:ilvl w:val="0"/>
          <w:numId w:val="82"/>
        </w:numPr>
        <w:spacing w:after="0" w:line="240" w:lineRule="auto"/>
        <w:rPr>
          <w:rFonts w:ascii="Arial" w:eastAsia="Times New Roman" w:hAnsi="Arial" w:cs="Arial"/>
          <w:sz w:val="24"/>
          <w:szCs w:val="24"/>
        </w:rPr>
      </w:pPr>
      <w:r w:rsidRPr="4E382234">
        <w:rPr>
          <w:rFonts w:ascii="Arial" w:eastAsia="Times New Roman" w:hAnsi="Arial" w:cs="Arial"/>
          <w:sz w:val="24"/>
          <w:szCs w:val="24"/>
        </w:rPr>
        <w:t>There is an inability to properly identify the client or there are questions surrounding the client’s identity.</w:t>
      </w:r>
    </w:p>
    <w:p w14:paraId="4CB0959D" w14:textId="77777777" w:rsidR="005E2E0F" w:rsidRPr="00B57F89" w:rsidRDefault="005E2E0F" w:rsidP="4E382234">
      <w:pPr>
        <w:numPr>
          <w:ilvl w:val="0"/>
          <w:numId w:val="82"/>
        </w:numPr>
        <w:spacing w:before="100" w:beforeAutospacing="1" w:after="100" w:afterAutospacing="1" w:line="240" w:lineRule="auto"/>
        <w:rPr>
          <w:rFonts w:ascii="Arial" w:eastAsia="Times New Roman" w:hAnsi="Arial" w:cs="Arial"/>
          <w:sz w:val="24"/>
          <w:szCs w:val="24"/>
        </w:rPr>
      </w:pPr>
      <w:r w:rsidRPr="4E382234">
        <w:rPr>
          <w:rFonts w:ascii="Arial" w:eastAsia="Times New Roman" w:hAnsi="Arial" w:cs="Arial"/>
          <w:sz w:val="24"/>
          <w:szCs w:val="24"/>
        </w:rPr>
        <w:t xml:space="preserve">When opening a life insurance policy, the client refuses or tries to avoid providing information required, or provides information that is misleading, vague, or difficult to verify. </w:t>
      </w:r>
    </w:p>
    <w:p w14:paraId="2D68743D" w14:textId="77777777" w:rsidR="005E2E0F" w:rsidRPr="00B57F89" w:rsidRDefault="005E2E0F" w:rsidP="4E382234">
      <w:pPr>
        <w:numPr>
          <w:ilvl w:val="0"/>
          <w:numId w:val="82"/>
        </w:numPr>
        <w:spacing w:before="100" w:beforeAutospacing="1" w:after="100" w:afterAutospacing="1" w:line="240" w:lineRule="auto"/>
        <w:rPr>
          <w:rFonts w:ascii="Arial" w:eastAsia="Times New Roman" w:hAnsi="Arial" w:cs="Arial"/>
          <w:sz w:val="24"/>
          <w:szCs w:val="24"/>
        </w:rPr>
      </w:pPr>
      <w:r w:rsidRPr="4E382234">
        <w:rPr>
          <w:rFonts w:ascii="Arial" w:eastAsia="Times New Roman" w:hAnsi="Arial" w:cs="Arial"/>
          <w:sz w:val="24"/>
          <w:szCs w:val="24"/>
        </w:rPr>
        <w:t>The client refuses to provide information regarding the beneficial owners, or provides information that is false, conflicting, misleading or substantially incorrect.</w:t>
      </w:r>
    </w:p>
    <w:p w14:paraId="1B401796" w14:textId="77777777" w:rsidR="005E2E0F" w:rsidRPr="00B57F89" w:rsidRDefault="005E2E0F" w:rsidP="4E382234">
      <w:pPr>
        <w:numPr>
          <w:ilvl w:val="0"/>
          <w:numId w:val="82"/>
        </w:numPr>
        <w:spacing w:before="100" w:beforeAutospacing="1" w:after="100" w:afterAutospacing="1" w:line="240" w:lineRule="auto"/>
        <w:rPr>
          <w:rFonts w:ascii="Arial" w:eastAsia="Times New Roman" w:hAnsi="Arial" w:cs="Arial"/>
          <w:sz w:val="24"/>
          <w:szCs w:val="24"/>
        </w:rPr>
      </w:pPr>
      <w:r w:rsidRPr="4E382234">
        <w:rPr>
          <w:rFonts w:ascii="Arial" w:eastAsia="Times New Roman" w:hAnsi="Arial" w:cs="Arial"/>
          <w:sz w:val="24"/>
          <w:szCs w:val="24"/>
        </w:rPr>
        <w:t xml:space="preserve">The identification presented by the client cannot be verified (e.g. it is a copy) </w:t>
      </w:r>
    </w:p>
    <w:p w14:paraId="04D59DA7" w14:textId="77777777" w:rsidR="005E2E0F" w:rsidRPr="00B57F89" w:rsidRDefault="005E2E0F" w:rsidP="005E2E0F">
      <w:pPr>
        <w:numPr>
          <w:ilvl w:val="0"/>
          <w:numId w:val="82"/>
        </w:numPr>
        <w:spacing w:before="100" w:beforeAutospacing="1" w:after="100" w:afterAutospacing="1" w:line="240" w:lineRule="auto"/>
        <w:rPr>
          <w:rFonts w:ascii="Arial" w:eastAsia="Times New Roman" w:hAnsi="Arial" w:cs="Arial"/>
          <w:sz w:val="24"/>
          <w:szCs w:val="24"/>
          <w:lang w:val="en"/>
        </w:rPr>
      </w:pPr>
      <w:r w:rsidRPr="00B57F89">
        <w:rPr>
          <w:rFonts w:ascii="Arial" w:eastAsia="Times New Roman" w:hAnsi="Arial" w:cs="Arial"/>
          <w:sz w:val="24"/>
          <w:szCs w:val="24"/>
          <w:lang w:val="en"/>
        </w:rPr>
        <w:t>There are inconsistencies in the identification documents or different identifiers provided by the client, such as address, date of birth or phone number.</w:t>
      </w:r>
    </w:p>
    <w:p w14:paraId="120DC013" w14:textId="77777777" w:rsidR="005E2E0F" w:rsidRPr="00B57F89" w:rsidRDefault="005E2E0F" w:rsidP="4E382234">
      <w:pPr>
        <w:numPr>
          <w:ilvl w:val="0"/>
          <w:numId w:val="82"/>
        </w:numPr>
        <w:spacing w:before="100" w:beforeAutospacing="1" w:after="100" w:afterAutospacing="1" w:line="240" w:lineRule="auto"/>
        <w:rPr>
          <w:rFonts w:ascii="Arial" w:eastAsia="Times New Roman" w:hAnsi="Arial" w:cs="Arial"/>
          <w:sz w:val="24"/>
          <w:szCs w:val="24"/>
        </w:rPr>
      </w:pPr>
      <w:r w:rsidRPr="4E382234">
        <w:rPr>
          <w:rFonts w:ascii="Arial" w:eastAsia="Times New Roman" w:hAnsi="Arial" w:cs="Arial"/>
          <w:sz w:val="24"/>
          <w:szCs w:val="24"/>
        </w:rPr>
        <w:t>Client produces seemingly false information or identification that appears to be counterfeited, altered or inaccurate.</w:t>
      </w:r>
    </w:p>
    <w:p w14:paraId="348E596B" w14:textId="77777777" w:rsidR="005E2E0F" w:rsidRPr="00B57F89" w:rsidRDefault="005E2E0F" w:rsidP="005E2E0F">
      <w:pPr>
        <w:numPr>
          <w:ilvl w:val="0"/>
          <w:numId w:val="82"/>
        </w:numPr>
        <w:spacing w:before="100" w:beforeAutospacing="1" w:after="100" w:afterAutospacing="1" w:line="240" w:lineRule="auto"/>
        <w:rPr>
          <w:rFonts w:ascii="Arial" w:eastAsia="Times New Roman" w:hAnsi="Arial" w:cs="Arial"/>
          <w:sz w:val="24"/>
          <w:szCs w:val="24"/>
          <w:lang w:val="en"/>
        </w:rPr>
      </w:pPr>
      <w:r w:rsidRPr="00B57F89">
        <w:rPr>
          <w:rFonts w:ascii="Arial" w:eastAsia="Times New Roman" w:hAnsi="Arial" w:cs="Arial"/>
          <w:sz w:val="24"/>
          <w:szCs w:val="24"/>
          <w:lang w:val="en"/>
        </w:rPr>
        <w:t>Client displays a pattern of name variations from one transaction to another or uses aliases.</w:t>
      </w:r>
    </w:p>
    <w:p w14:paraId="54092068" w14:textId="77777777" w:rsidR="005E2E0F" w:rsidRPr="00B57F89" w:rsidRDefault="005E2E0F" w:rsidP="005E2E0F">
      <w:pPr>
        <w:numPr>
          <w:ilvl w:val="0"/>
          <w:numId w:val="82"/>
        </w:numPr>
        <w:spacing w:before="100" w:beforeAutospacing="1" w:after="100" w:afterAutospacing="1" w:line="240" w:lineRule="auto"/>
        <w:rPr>
          <w:rFonts w:ascii="Arial" w:eastAsia="Times New Roman" w:hAnsi="Arial" w:cs="Arial"/>
          <w:sz w:val="24"/>
          <w:szCs w:val="24"/>
          <w:lang w:val="en"/>
        </w:rPr>
      </w:pPr>
      <w:r w:rsidRPr="00B57F89">
        <w:rPr>
          <w:rFonts w:ascii="Arial" w:eastAsia="Times New Roman" w:hAnsi="Arial" w:cs="Arial"/>
          <w:sz w:val="24"/>
          <w:szCs w:val="24"/>
          <w:lang w:val="en"/>
        </w:rPr>
        <w:t xml:space="preserve">Client alters the transaction after being asked for identity documents. </w:t>
      </w:r>
    </w:p>
    <w:p w14:paraId="7D2D1B02" w14:textId="77777777" w:rsidR="005E2E0F" w:rsidRPr="00B57F89" w:rsidRDefault="005E2E0F" w:rsidP="10877539">
      <w:pPr>
        <w:numPr>
          <w:ilvl w:val="0"/>
          <w:numId w:val="82"/>
        </w:num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The client provides only a non-civic address such as a post office box or disguises a post office box as a civic address for the purpose of concealing their physical residence.</w:t>
      </w:r>
    </w:p>
    <w:p w14:paraId="467204C7" w14:textId="77777777" w:rsidR="005E2E0F" w:rsidRPr="00B57F89" w:rsidRDefault="005E2E0F" w:rsidP="10877539">
      <w:pPr>
        <w:numPr>
          <w:ilvl w:val="0"/>
          <w:numId w:val="82"/>
        </w:num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Common identifiers (e.g. addresses, phone numbers, etc.) used by multiple clients that do not appear to be related.</w:t>
      </w:r>
    </w:p>
    <w:p w14:paraId="1F2E133F" w14:textId="77777777" w:rsidR="005E2E0F" w:rsidRPr="00B57F89" w:rsidRDefault="005E2E0F" w:rsidP="10877539">
      <w:pPr>
        <w:numPr>
          <w:ilvl w:val="0"/>
          <w:numId w:val="82"/>
        </w:num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 xml:space="preserve">Common identifiers (e.g. addresses, phone numbers, etc.) used by multiple clients conducting similar transactions. </w:t>
      </w:r>
    </w:p>
    <w:p w14:paraId="45A52044" w14:textId="77777777" w:rsidR="005E2E0F" w:rsidRPr="00B57F89" w:rsidRDefault="005E2E0F" w:rsidP="10877539">
      <w:pPr>
        <w:numPr>
          <w:ilvl w:val="0"/>
          <w:numId w:val="82"/>
        </w:num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Transactions involve individual(s) or entity(</w:t>
      </w:r>
      <w:proofErr w:type="spellStart"/>
      <w:r w:rsidRPr="10877539">
        <w:rPr>
          <w:rFonts w:ascii="Arial" w:eastAsia="Times New Roman" w:hAnsi="Arial" w:cs="Arial"/>
          <w:sz w:val="24"/>
          <w:szCs w:val="24"/>
        </w:rPr>
        <w:t>ies</w:t>
      </w:r>
      <w:proofErr w:type="spellEnd"/>
      <w:r w:rsidRPr="10877539">
        <w:rPr>
          <w:rFonts w:ascii="Arial" w:eastAsia="Times New Roman" w:hAnsi="Arial" w:cs="Arial"/>
          <w:sz w:val="24"/>
          <w:szCs w:val="24"/>
        </w:rPr>
        <w:t xml:space="preserve">) identified by media, law enforcement and/or intelligence agencies as being linked to criminal activities. </w:t>
      </w:r>
    </w:p>
    <w:p w14:paraId="6AD3BC5F" w14:textId="77777777" w:rsidR="005E2E0F" w:rsidRPr="00B57F89" w:rsidRDefault="005E2E0F" w:rsidP="005E2E0F">
      <w:pPr>
        <w:numPr>
          <w:ilvl w:val="0"/>
          <w:numId w:val="82"/>
        </w:numPr>
        <w:spacing w:before="100" w:beforeAutospacing="1" w:after="100" w:afterAutospacing="1" w:line="240" w:lineRule="auto"/>
        <w:rPr>
          <w:rFonts w:ascii="Arial" w:eastAsia="Times New Roman" w:hAnsi="Arial" w:cs="Arial"/>
          <w:sz w:val="24"/>
          <w:szCs w:val="24"/>
          <w:lang w:val="en"/>
        </w:rPr>
      </w:pPr>
      <w:r w:rsidRPr="00B57F89">
        <w:rPr>
          <w:rFonts w:ascii="Arial" w:eastAsia="Times New Roman" w:hAnsi="Arial" w:cs="Arial"/>
          <w:sz w:val="24"/>
          <w:szCs w:val="24"/>
          <w:lang w:val="en"/>
        </w:rPr>
        <w:t xml:space="preserve">Attempts to verify the information provided by a new or prospective client are difficult. </w:t>
      </w:r>
    </w:p>
    <w:p w14:paraId="57EE8963" w14:textId="77777777" w:rsidR="005E2E0F" w:rsidRPr="00DD7349" w:rsidRDefault="00ED2210" w:rsidP="005E2E0F">
      <w:pPr>
        <w:autoSpaceDE w:val="0"/>
        <w:autoSpaceDN w:val="0"/>
        <w:adjustRightInd w:val="0"/>
        <w:spacing w:after="0" w:line="240" w:lineRule="auto"/>
        <w:rPr>
          <w:rFonts w:ascii="Arial" w:hAnsi="Arial" w:cs="Arial"/>
          <w:b/>
          <w:sz w:val="24"/>
          <w:szCs w:val="24"/>
        </w:rPr>
      </w:pPr>
      <w:r>
        <w:rPr>
          <w:rFonts w:ascii="Arial" w:hAnsi="Arial" w:cs="Arial"/>
          <w:b/>
          <w:sz w:val="24"/>
          <w:szCs w:val="24"/>
        </w:rPr>
        <w:br w:type="page"/>
      </w:r>
      <w:r w:rsidR="005E2E0F" w:rsidRPr="00DD7349">
        <w:rPr>
          <w:rFonts w:ascii="Arial" w:hAnsi="Arial" w:cs="Arial"/>
          <w:b/>
          <w:sz w:val="24"/>
          <w:szCs w:val="24"/>
        </w:rPr>
        <w:lastRenderedPageBreak/>
        <w:t>Client behavior examples</w:t>
      </w:r>
      <w:r w:rsidR="005E2E0F">
        <w:rPr>
          <w:rFonts w:ascii="Arial" w:hAnsi="Arial" w:cs="Arial"/>
          <w:b/>
          <w:sz w:val="24"/>
          <w:szCs w:val="24"/>
        </w:rPr>
        <w:t xml:space="preserve"> linked to contextual behavior</w:t>
      </w:r>
    </w:p>
    <w:p w14:paraId="751984FC" w14:textId="77777777" w:rsidR="005E2E0F" w:rsidRPr="00DD7349" w:rsidRDefault="005E2E0F" w:rsidP="005E2E0F">
      <w:pPr>
        <w:numPr>
          <w:ilvl w:val="0"/>
          <w:numId w:val="83"/>
        </w:numPr>
        <w:spacing w:after="0" w:line="240" w:lineRule="auto"/>
        <w:rPr>
          <w:rFonts w:ascii="Arial" w:eastAsia="Times New Roman" w:hAnsi="Arial" w:cs="Arial"/>
          <w:sz w:val="24"/>
          <w:szCs w:val="24"/>
          <w:lang w:val="en"/>
        </w:rPr>
      </w:pPr>
      <w:r w:rsidRPr="00DD7349">
        <w:rPr>
          <w:rFonts w:ascii="Arial" w:eastAsia="Times New Roman" w:hAnsi="Arial" w:cs="Arial"/>
          <w:sz w:val="24"/>
          <w:szCs w:val="24"/>
          <w:lang w:val="en"/>
        </w:rPr>
        <w:t>Client makes statements about involvement in criminal activities.</w:t>
      </w:r>
    </w:p>
    <w:p w14:paraId="6F0FB892" w14:textId="77777777" w:rsidR="005E2E0F" w:rsidRPr="00DD7349" w:rsidRDefault="005E2E0F" w:rsidP="10877539">
      <w:pPr>
        <w:numPr>
          <w:ilvl w:val="0"/>
          <w:numId w:val="83"/>
        </w:num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 xml:space="preserve">Client conducts transactions at different physical </w:t>
      </w:r>
      <w:proofErr w:type="gramStart"/>
      <w:r w:rsidRPr="10877539">
        <w:rPr>
          <w:rFonts w:ascii="Arial" w:eastAsia="Times New Roman" w:hAnsi="Arial" w:cs="Arial"/>
          <w:sz w:val="24"/>
          <w:szCs w:val="24"/>
        </w:rPr>
        <w:t>locations, or</w:t>
      </w:r>
      <w:proofErr w:type="gramEnd"/>
      <w:r w:rsidRPr="10877539">
        <w:rPr>
          <w:rFonts w:ascii="Arial" w:eastAsia="Times New Roman" w:hAnsi="Arial" w:cs="Arial"/>
          <w:sz w:val="24"/>
          <w:szCs w:val="24"/>
        </w:rPr>
        <w:t xml:space="preserve"> approaches different employees.</w:t>
      </w:r>
    </w:p>
    <w:p w14:paraId="4928B126" w14:textId="77777777" w:rsidR="005E2E0F" w:rsidRPr="00DD7349" w:rsidRDefault="005E2E0F" w:rsidP="10877539">
      <w:pPr>
        <w:numPr>
          <w:ilvl w:val="0"/>
          <w:numId w:val="83"/>
        </w:num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Evidence of untruthfulness on behalf of the client (e.g. providing false or misleading information).</w:t>
      </w:r>
    </w:p>
    <w:p w14:paraId="3920DF3D" w14:textId="77777777" w:rsidR="005E2E0F" w:rsidRPr="00DD7349" w:rsidRDefault="005E2E0F" w:rsidP="10877539">
      <w:pPr>
        <w:numPr>
          <w:ilvl w:val="0"/>
          <w:numId w:val="83"/>
        </w:num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 xml:space="preserve">Client exhibits nervous </w:t>
      </w:r>
      <w:proofErr w:type="spellStart"/>
      <w:r w:rsidRPr="10877539">
        <w:rPr>
          <w:rFonts w:ascii="Arial" w:eastAsia="Times New Roman" w:hAnsi="Arial" w:cs="Arial"/>
          <w:sz w:val="24"/>
          <w:szCs w:val="24"/>
        </w:rPr>
        <w:t>behaviour</w:t>
      </w:r>
      <w:proofErr w:type="spellEnd"/>
      <w:r w:rsidRPr="10877539">
        <w:rPr>
          <w:rFonts w:ascii="Arial" w:eastAsia="Times New Roman" w:hAnsi="Arial" w:cs="Arial"/>
          <w:sz w:val="24"/>
          <w:szCs w:val="24"/>
        </w:rPr>
        <w:t>.</w:t>
      </w:r>
    </w:p>
    <w:p w14:paraId="3D20F83C" w14:textId="77777777" w:rsidR="005E2E0F" w:rsidRPr="00DD7349" w:rsidRDefault="005E2E0F" w:rsidP="10877539">
      <w:pPr>
        <w:numPr>
          <w:ilvl w:val="0"/>
          <w:numId w:val="83"/>
        </w:num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 xml:space="preserve">The client refuses to provide information when </w:t>
      </w:r>
      <w:proofErr w:type="gramStart"/>
      <w:r w:rsidRPr="10877539">
        <w:rPr>
          <w:rFonts w:ascii="Arial" w:eastAsia="Times New Roman" w:hAnsi="Arial" w:cs="Arial"/>
          <w:sz w:val="24"/>
          <w:szCs w:val="24"/>
        </w:rPr>
        <w:t>required, or</w:t>
      </w:r>
      <w:proofErr w:type="gramEnd"/>
      <w:r w:rsidRPr="10877539">
        <w:rPr>
          <w:rFonts w:ascii="Arial" w:eastAsia="Times New Roman" w:hAnsi="Arial" w:cs="Arial"/>
          <w:sz w:val="24"/>
          <w:szCs w:val="24"/>
        </w:rPr>
        <w:t xml:space="preserve"> is reluctant to provide information. </w:t>
      </w:r>
    </w:p>
    <w:p w14:paraId="34DFDDCE" w14:textId="77777777" w:rsidR="005E2E0F" w:rsidRPr="00DD7349" w:rsidRDefault="005E2E0F" w:rsidP="005E2E0F">
      <w:pPr>
        <w:numPr>
          <w:ilvl w:val="0"/>
          <w:numId w:val="83"/>
        </w:numPr>
        <w:spacing w:before="100" w:beforeAutospacing="1" w:after="100" w:afterAutospacing="1" w:line="240" w:lineRule="auto"/>
        <w:rPr>
          <w:rFonts w:ascii="Arial" w:eastAsia="Times New Roman" w:hAnsi="Arial" w:cs="Arial"/>
          <w:sz w:val="24"/>
          <w:szCs w:val="24"/>
          <w:lang w:val="en"/>
        </w:rPr>
      </w:pPr>
      <w:r w:rsidRPr="00DD7349">
        <w:rPr>
          <w:rFonts w:ascii="Arial" w:eastAsia="Times New Roman" w:hAnsi="Arial" w:cs="Arial"/>
          <w:sz w:val="24"/>
          <w:szCs w:val="24"/>
          <w:lang w:val="en"/>
        </w:rPr>
        <w:t>Client has a defensive stance to questioning.</w:t>
      </w:r>
    </w:p>
    <w:p w14:paraId="0B4CF0AB" w14:textId="77777777" w:rsidR="005E2E0F" w:rsidRPr="00DD7349" w:rsidRDefault="005E2E0F" w:rsidP="005E2E0F">
      <w:pPr>
        <w:numPr>
          <w:ilvl w:val="0"/>
          <w:numId w:val="83"/>
        </w:numPr>
        <w:spacing w:before="100" w:beforeAutospacing="1" w:after="100" w:afterAutospacing="1" w:line="240" w:lineRule="auto"/>
        <w:rPr>
          <w:rFonts w:ascii="Arial" w:eastAsia="Times New Roman" w:hAnsi="Arial" w:cs="Arial"/>
          <w:sz w:val="24"/>
          <w:szCs w:val="24"/>
          <w:lang w:val="en"/>
        </w:rPr>
      </w:pPr>
      <w:r w:rsidRPr="00DD7349">
        <w:rPr>
          <w:rFonts w:ascii="Arial" w:eastAsia="Times New Roman" w:hAnsi="Arial" w:cs="Arial"/>
          <w:sz w:val="24"/>
          <w:szCs w:val="24"/>
          <w:lang w:val="en"/>
        </w:rPr>
        <w:t>Client presents confusing details about the transaction or knows few details about its purpose.</w:t>
      </w:r>
    </w:p>
    <w:p w14:paraId="21B998E1" w14:textId="77777777" w:rsidR="005E2E0F" w:rsidRPr="00DD7349" w:rsidRDefault="005E2E0F" w:rsidP="10877539">
      <w:pPr>
        <w:numPr>
          <w:ilvl w:val="0"/>
          <w:numId w:val="83"/>
        </w:numPr>
        <w:spacing w:before="100" w:beforeAutospacing="1" w:after="100" w:afterAutospacing="1" w:line="240" w:lineRule="auto"/>
        <w:rPr>
          <w:rFonts w:ascii="Arial" w:eastAsia="Times New Roman" w:hAnsi="Arial" w:cs="Arial"/>
          <w:sz w:val="24"/>
          <w:szCs w:val="24"/>
        </w:rPr>
      </w:pPr>
      <w:proofErr w:type="gramStart"/>
      <w:r w:rsidRPr="10877539">
        <w:rPr>
          <w:rFonts w:ascii="Arial" w:eastAsia="Times New Roman" w:hAnsi="Arial" w:cs="Arial"/>
          <w:sz w:val="24"/>
          <w:szCs w:val="24"/>
        </w:rPr>
        <w:t>Client</w:t>
      </w:r>
      <w:proofErr w:type="gramEnd"/>
      <w:r w:rsidRPr="10877539">
        <w:rPr>
          <w:rFonts w:ascii="Arial" w:eastAsia="Times New Roman" w:hAnsi="Arial" w:cs="Arial"/>
          <w:sz w:val="24"/>
          <w:szCs w:val="24"/>
        </w:rPr>
        <w:t xml:space="preserve"> avoids contact with reporting entity employees. </w:t>
      </w:r>
    </w:p>
    <w:p w14:paraId="682AB186" w14:textId="77777777" w:rsidR="005E2E0F" w:rsidRPr="00DD7349" w:rsidRDefault="005E2E0F" w:rsidP="10877539">
      <w:pPr>
        <w:numPr>
          <w:ilvl w:val="0"/>
          <w:numId w:val="83"/>
        </w:num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 xml:space="preserve">The client refuses to identify a source for funds or provides information that is false, misleading, or substantially incorrect. </w:t>
      </w:r>
    </w:p>
    <w:p w14:paraId="48E94DF3" w14:textId="77777777" w:rsidR="005E2E0F" w:rsidRPr="00DD7349" w:rsidRDefault="005E2E0F" w:rsidP="10877539">
      <w:pPr>
        <w:numPr>
          <w:ilvl w:val="0"/>
          <w:numId w:val="83"/>
        </w:num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 xml:space="preserve">The client exhibits a lack of concern about </w:t>
      </w:r>
      <w:proofErr w:type="gramStart"/>
      <w:r w:rsidRPr="10877539">
        <w:rPr>
          <w:rFonts w:ascii="Arial" w:eastAsia="Times New Roman" w:hAnsi="Arial" w:cs="Arial"/>
          <w:sz w:val="24"/>
          <w:szCs w:val="24"/>
        </w:rPr>
        <w:t>higher than normal</w:t>
      </w:r>
      <w:proofErr w:type="gramEnd"/>
      <w:r w:rsidRPr="10877539">
        <w:rPr>
          <w:rFonts w:ascii="Arial" w:eastAsia="Times New Roman" w:hAnsi="Arial" w:cs="Arial"/>
          <w:sz w:val="24"/>
          <w:szCs w:val="24"/>
        </w:rPr>
        <w:t xml:space="preserve"> transaction costs or fees.</w:t>
      </w:r>
    </w:p>
    <w:p w14:paraId="39604F2D" w14:textId="77777777" w:rsidR="005E2E0F" w:rsidRPr="00DD7349" w:rsidRDefault="005E2E0F" w:rsidP="10877539">
      <w:pPr>
        <w:numPr>
          <w:ilvl w:val="0"/>
          <w:numId w:val="83"/>
        </w:num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Client makes inquiries/statements indicating a desire to avoid reporting or tries to persuade the reporting entity not to file/maintain required reports.</w:t>
      </w:r>
    </w:p>
    <w:p w14:paraId="3ECA3A67" w14:textId="77777777" w:rsidR="005E2E0F" w:rsidRPr="00DD7349" w:rsidRDefault="005E2E0F" w:rsidP="005E2E0F">
      <w:pPr>
        <w:numPr>
          <w:ilvl w:val="0"/>
          <w:numId w:val="83"/>
        </w:numPr>
        <w:spacing w:before="100" w:beforeAutospacing="1" w:after="100" w:afterAutospacing="1" w:line="240" w:lineRule="auto"/>
        <w:rPr>
          <w:rFonts w:ascii="Arial" w:eastAsia="Times New Roman" w:hAnsi="Arial" w:cs="Arial"/>
          <w:sz w:val="24"/>
          <w:szCs w:val="24"/>
          <w:lang w:val="en"/>
        </w:rPr>
      </w:pPr>
      <w:r w:rsidRPr="00DD7349">
        <w:rPr>
          <w:rFonts w:ascii="Arial" w:eastAsia="Times New Roman" w:hAnsi="Arial" w:cs="Arial"/>
          <w:sz w:val="24"/>
          <w:szCs w:val="24"/>
          <w:lang w:val="en"/>
        </w:rPr>
        <w:t xml:space="preserve">Insufficient explanation for source of funds. </w:t>
      </w:r>
    </w:p>
    <w:p w14:paraId="6F2F5F13" w14:textId="77777777" w:rsidR="005E2E0F" w:rsidRPr="00DD7349" w:rsidRDefault="005E2E0F" w:rsidP="4E382234">
      <w:pPr>
        <w:numPr>
          <w:ilvl w:val="0"/>
          <w:numId w:val="83"/>
        </w:numPr>
        <w:spacing w:before="100" w:beforeAutospacing="1" w:after="100" w:afterAutospacing="1" w:line="240" w:lineRule="auto"/>
        <w:rPr>
          <w:rFonts w:ascii="Arial" w:eastAsia="Times New Roman" w:hAnsi="Arial" w:cs="Arial"/>
          <w:sz w:val="24"/>
          <w:szCs w:val="24"/>
        </w:rPr>
      </w:pPr>
      <w:r w:rsidRPr="4E382234">
        <w:rPr>
          <w:rFonts w:ascii="Arial" w:eastAsia="Times New Roman" w:hAnsi="Arial" w:cs="Arial"/>
          <w:sz w:val="24"/>
          <w:szCs w:val="24"/>
        </w:rPr>
        <w:t>Client terminates life insurance policy after an initial payment is made without a reasonable explanation.</w:t>
      </w:r>
    </w:p>
    <w:p w14:paraId="075F5E0E" w14:textId="77777777" w:rsidR="005E2E0F" w:rsidRPr="00DD7349" w:rsidRDefault="005E2E0F" w:rsidP="005E2E0F">
      <w:pPr>
        <w:autoSpaceDE w:val="0"/>
        <w:autoSpaceDN w:val="0"/>
        <w:adjustRightInd w:val="0"/>
        <w:spacing w:after="0" w:line="240" w:lineRule="auto"/>
        <w:rPr>
          <w:rFonts w:ascii="Arial" w:hAnsi="Arial" w:cs="Arial"/>
          <w:b/>
          <w:sz w:val="24"/>
          <w:szCs w:val="24"/>
        </w:rPr>
      </w:pPr>
      <w:r w:rsidRPr="00DD7349">
        <w:rPr>
          <w:rFonts w:ascii="Arial" w:hAnsi="Arial" w:cs="Arial"/>
          <w:b/>
          <w:sz w:val="24"/>
          <w:szCs w:val="24"/>
          <w:lang w:val="en"/>
        </w:rPr>
        <w:t>Financial transactions in relation to the person/entity profile examples</w:t>
      </w:r>
    </w:p>
    <w:p w14:paraId="70A80631" w14:textId="77777777" w:rsidR="005E2E0F" w:rsidRPr="00B57F89" w:rsidRDefault="005E2E0F" w:rsidP="005E2E0F">
      <w:pPr>
        <w:numPr>
          <w:ilvl w:val="0"/>
          <w:numId w:val="84"/>
        </w:numPr>
        <w:spacing w:after="0" w:line="240" w:lineRule="auto"/>
        <w:rPr>
          <w:rFonts w:ascii="Arial" w:eastAsia="Times New Roman" w:hAnsi="Arial" w:cs="Arial"/>
          <w:sz w:val="24"/>
          <w:szCs w:val="24"/>
          <w:lang w:val="en"/>
        </w:rPr>
      </w:pPr>
      <w:r w:rsidRPr="00B57F89">
        <w:rPr>
          <w:rFonts w:ascii="Arial" w:eastAsia="Times New Roman" w:hAnsi="Arial" w:cs="Arial"/>
          <w:sz w:val="24"/>
          <w:szCs w:val="24"/>
          <w:lang w:val="en"/>
        </w:rPr>
        <w:t>The transactional activity far exceeds the projected activity at the beginning of the relationship.</w:t>
      </w:r>
    </w:p>
    <w:p w14:paraId="79026E19" w14:textId="77777777" w:rsidR="005E2E0F" w:rsidRPr="00B57F89" w:rsidRDefault="005E2E0F" w:rsidP="4E382234">
      <w:pPr>
        <w:numPr>
          <w:ilvl w:val="0"/>
          <w:numId w:val="84"/>
        </w:numPr>
        <w:spacing w:before="100" w:beforeAutospacing="1" w:after="100" w:afterAutospacing="1" w:line="240" w:lineRule="auto"/>
        <w:rPr>
          <w:rFonts w:ascii="Arial" w:eastAsia="Times New Roman" w:hAnsi="Arial" w:cs="Arial"/>
          <w:sz w:val="24"/>
          <w:szCs w:val="24"/>
        </w:rPr>
      </w:pPr>
      <w:r w:rsidRPr="4E382234">
        <w:rPr>
          <w:rFonts w:ascii="Arial" w:eastAsia="Times New Roman" w:hAnsi="Arial" w:cs="Arial"/>
          <w:sz w:val="24"/>
          <w:szCs w:val="24"/>
        </w:rPr>
        <w:t>The transactional activity (level or volume) is inconsistent with the client’s apparent financial standing, their usual pattern of activities or occupational information (e.g. student, unemployed, social assistance, etc.).</w:t>
      </w:r>
    </w:p>
    <w:p w14:paraId="6D46AF4A" w14:textId="77777777" w:rsidR="005E2E0F" w:rsidRPr="00B57F89" w:rsidRDefault="005E2E0F" w:rsidP="005E2E0F">
      <w:pPr>
        <w:numPr>
          <w:ilvl w:val="0"/>
          <w:numId w:val="84"/>
        </w:numPr>
        <w:spacing w:before="100" w:beforeAutospacing="1" w:after="100" w:afterAutospacing="1" w:line="240" w:lineRule="auto"/>
        <w:rPr>
          <w:rFonts w:ascii="Arial" w:eastAsia="Times New Roman" w:hAnsi="Arial" w:cs="Arial"/>
          <w:sz w:val="24"/>
          <w:szCs w:val="24"/>
          <w:lang w:val="en"/>
        </w:rPr>
      </w:pPr>
      <w:r w:rsidRPr="00B57F89">
        <w:rPr>
          <w:rFonts w:ascii="Arial" w:eastAsia="Times New Roman" w:hAnsi="Arial" w:cs="Arial"/>
          <w:sz w:val="24"/>
          <w:szCs w:val="24"/>
          <w:lang w:val="en"/>
        </w:rPr>
        <w:t>The transactional activity is inconsistent with what is expected from a declared business</w:t>
      </w:r>
    </w:p>
    <w:p w14:paraId="4BBF8D9D" w14:textId="77777777" w:rsidR="005E2E0F" w:rsidRPr="00B57F89" w:rsidRDefault="005E2E0F" w:rsidP="4E382234">
      <w:pPr>
        <w:numPr>
          <w:ilvl w:val="0"/>
          <w:numId w:val="84"/>
        </w:numPr>
        <w:spacing w:before="100" w:beforeAutospacing="1" w:after="100" w:afterAutospacing="1" w:line="240" w:lineRule="auto"/>
        <w:rPr>
          <w:rFonts w:ascii="Arial" w:eastAsia="Times New Roman" w:hAnsi="Arial" w:cs="Arial"/>
          <w:sz w:val="24"/>
          <w:szCs w:val="24"/>
        </w:rPr>
      </w:pPr>
      <w:r w:rsidRPr="4E382234">
        <w:rPr>
          <w:rFonts w:ascii="Arial" w:eastAsia="Times New Roman" w:hAnsi="Arial" w:cs="Arial"/>
          <w:sz w:val="24"/>
          <w:szCs w:val="24"/>
        </w:rPr>
        <w:t>Client appears to be living beyond their means.</w:t>
      </w:r>
    </w:p>
    <w:p w14:paraId="0EA890E3" w14:textId="77777777" w:rsidR="005E2E0F" w:rsidRPr="000F1356" w:rsidRDefault="005E2E0F" w:rsidP="4E382234">
      <w:pPr>
        <w:numPr>
          <w:ilvl w:val="0"/>
          <w:numId w:val="84"/>
        </w:numPr>
        <w:spacing w:before="100" w:beforeAutospacing="1" w:after="100" w:afterAutospacing="1" w:line="240" w:lineRule="auto"/>
        <w:rPr>
          <w:rFonts w:ascii="Arial" w:eastAsia="Times New Roman" w:hAnsi="Arial" w:cs="Arial"/>
          <w:sz w:val="24"/>
          <w:szCs w:val="24"/>
        </w:rPr>
      </w:pPr>
      <w:r w:rsidRPr="4E382234">
        <w:rPr>
          <w:rFonts w:ascii="Arial" w:eastAsia="Times New Roman" w:hAnsi="Arial" w:cs="Arial"/>
          <w:sz w:val="24"/>
          <w:szCs w:val="24"/>
        </w:rPr>
        <w:t xml:space="preserve">Large and/or rapid movement of funds not commensurate with the client’s financial profile. </w:t>
      </w:r>
    </w:p>
    <w:p w14:paraId="73CB0790" w14:textId="77777777" w:rsidR="005E2E0F" w:rsidRPr="000F1356" w:rsidRDefault="005E2E0F" w:rsidP="005E2E0F">
      <w:pPr>
        <w:numPr>
          <w:ilvl w:val="0"/>
          <w:numId w:val="84"/>
        </w:numPr>
        <w:spacing w:before="100" w:beforeAutospacing="1" w:after="100" w:afterAutospacing="1" w:line="240" w:lineRule="auto"/>
        <w:rPr>
          <w:rFonts w:ascii="Arial" w:eastAsia="Times New Roman" w:hAnsi="Arial" w:cs="Arial"/>
          <w:sz w:val="24"/>
          <w:szCs w:val="24"/>
          <w:lang w:val="en"/>
        </w:rPr>
      </w:pPr>
      <w:r w:rsidRPr="000F1356">
        <w:rPr>
          <w:rFonts w:ascii="Arial" w:eastAsia="Times New Roman" w:hAnsi="Arial" w:cs="Arial"/>
          <w:sz w:val="24"/>
          <w:szCs w:val="24"/>
          <w:lang w:val="en"/>
        </w:rPr>
        <w:t xml:space="preserve">Rounded sum transactions atypical of what would be expected from the client. </w:t>
      </w:r>
    </w:p>
    <w:p w14:paraId="4EEE1ADE" w14:textId="77777777" w:rsidR="005E2E0F" w:rsidRPr="00B57F89" w:rsidRDefault="005E2E0F" w:rsidP="4E382234">
      <w:pPr>
        <w:numPr>
          <w:ilvl w:val="0"/>
          <w:numId w:val="84"/>
        </w:numPr>
        <w:spacing w:before="100" w:beforeAutospacing="1" w:after="100" w:afterAutospacing="1" w:line="240" w:lineRule="auto"/>
        <w:rPr>
          <w:rFonts w:ascii="Arial" w:eastAsia="Times New Roman" w:hAnsi="Arial" w:cs="Arial"/>
          <w:sz w:val="24"/>
          <w:szCs w:val="24"/>
        </w:rPr>
      </w:pPr>
      <w:r w:rsidRPr="4E382234">
        <w:rPr>
          <w:rFonts w:ascii="Arial" w:eastAsia="Times New Roman" w:hAnsi="Arial" w:cs="Arial"/>
          <w:sz w:val="24"/>
          <w:szCs w:val="24"/>
        </w:rPr>
        <w:t xml:space="preserve">Size or type of transactions </w:t>
      </w:r>
      <w:proofErr w:type="gramStart"/>
      <w:r w:rsidRPr="4E382234">
        <w:rPr>
          <w:rFonts w:ascii="Arial" w:eastAsia="Times New Roman" w:hAnsi="Arial" w:cs="Arial"/>
          <w:sz w:val="24"/>
          <w:szCs w:val="24"/>
        </w:rPr>
        <w:t>atypical</w:t>
      </w:r>
      <w:proofErr w:type="gramEnd"/>
      <w:r w:rsidRPr="4E382234">
        <w:rPr>
          <w:rFonts w:ascii="Arial" w:eastAsia="Times New Roman" w:hAnsi="Arial" w:cs="Arial"/>
          <w:sz w:val="24"/>
          <w:szCs w:val="24"/>
        </w:rPr>
        <w:t xml:space="preserve"> of what is expected from the client. </w:t>
      </w:r>
    </w:p>
    <w:p w14:paraId="1F89A4B8" w14:textId="77777777" w:rsidR="005E2E0F" w:rsidRPr="00B57F89" w:rsidRDefault="005E2E0F" w:rsidP="4E382234">
      <w:pPr>
        <w:numPr>
          <w:ilvl w:val="0"/>
          <w:numId w:val="84"/>
        </w:numPr>
        <w:spacing w:before="100" w:beforeAutospacing="1" w:after="100" w:afterAutospacing="1" w:line="240" w:lineRule="auto"/>
        <w:rPr>
          <w:rFonts w:ascii="Arial" w:eastAsia="Times New Roman" w:hAnsi="Arial" w:cs="Arial"/>
          <w:sz w:val="24"/>
          <w:szCs w:val="24"/>
        </w:rPr>
      </w:pPr>
      <w:r w:rsidRPr="4E382234">
        <w:rPr>
          <w:rFonts w:ascii="Arial" w:eastAsia="Times New Roman" w:hAnsi="Arial" w:cs="Arial"/>
          <w:sz w:val="24"/>
          <w:szCs w:val="24"/>
        </w:rPr>
        <w:t xml:space="preserve">Opening life insurance policies when the client’s address or employment address </w:t>
      </w:r>
      <w:proofErr w:type="gramStart"/>
      <w:r w:rsidRPr="4E382234">
        <w:rPr>
          <w:rFonts w:ascii="Arial" w:eastAsia="Times New Roman" w:hAnsi="Arial" w:cs="Arial"/>
          <w:sz w:val="24"/>
          <w:szCs w:val="24"/>
        </w:rPr>
        <w:t>are</w:t>
      </w:r>
      <w:proofErr w:type="gramEnd"/>
      <w:r w:rsidRPr="4E382234">
        <w:rPr>
          <w:rFonts w:ascii="Arial" w:eastAsia="Times New Roman" w:hAnsi="Arial" w:cs="Arial"/>
          <w:sz w:val="24"/>
          <w:szCs w:val="24"/>
        </w:rPr>
        <w:t xml:space="preserve"> outside the local service area without a reasonable explanation.</w:t>
      </w:r>
    </w:p>
    <w:p w14:paraId="7E80FA29" w14:textId="77777777" w:rsidR="005E2E0F" w:rsidRPr="00B57F89" w:rsidRDefault="005E2E0F" w:rsidP="10877539">
      <w:pPr>
        <w:numPr>
          <w:ilvl w:val="0"/>
          <w:numId w:val="84"/>
        </w:num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 xml:space="preserve">There is a sudden change in </w:t>
      </w:r>
      <w:proofErr w:type="gramStart"/>
      <w:r w:rsidRPr="10877539">
        <w:rPr>
          <w:rFonts w:ascii="Arial" w:eastAsia="Times New Roman" w:hAnsi="Arial" w:cs="Arial"/>
          <w:sz w:val="24"/>
          <w:szCs w:val="24"/>
        </w:rPr>
        <w:t>client's</w:t>
      </w:r>
      <w:proofErr w:type="gramEnd"/>
      <w:r w:rsidRPr="10877539">
        <w:rPr>
          <w:rFonts w:ascii="Arial" w:eastAsia="Times New Roman" w:hAnsi="Arial" w:cs="Arial"/>
          <w:sz w:val="24"/>
          <w:szCs w:val="24"/>
        </w:rPr>
        <w:t xml:space="preserve"> financial profile, pattern of activity or transactions.</w:t>
      </w:r>
    </w:p>
    <w:p w14:paraId="3509F680" w14:textId="77777777" w:rsidR="005E2E0F" w:rsidRPr="00B57F89" w:rsidRDefault="005E2E0F" w:rsidP="005E2E0F">
      <w:pPr>
        <w:numPr>
          <w:ilvl w:val="0"/>
          <w:numId w:val="84"/>
        </w:numPr>
        <w:spacing w:before="100" w:beforeAutospacing="1" w:after="100" w:afterAutospacing="1" w:line="240" w:lineRule="auto"/>
        <w:rPr>
          <w:rFonts w:ascii="Arial" w:eastAsia="Times New Roman" w:hAnsi="Arial" w:cs="Arial"/>
          <w:sz w:val="24"/>
          <w:szCs w:val="24"/>
          <w:lang w:val="en"/>
        </w:rPr>
      </w:pPr>
      <w:r w:rsidRPr="00B57F89">
        <w:rPr>
          <w:rFonts w:ascii="Arial" w:eastAsia="Times New Roman" w:hAnsi="Arial" w:cs="Arial"/>
          <w:sz w:val="24"/>
          <w:szCs w:val="24"/>
          <w:lang w:val="en"/>
        </w:rPr>
        <w:t>Client uses notes, monetary instruments, or products and/or services that are unusual for such a client.</w:t>
      </w:r>
    </w:p>
    <w:p w14:paraId="5A424CDD" w14:textId="77777777" w:rsidR="005E2E0F" w:rsidRPr="00231954" w:rsidRDefault="00ED2210" w:rsidP="005E2E0F">
      <w:pPr>
        <w:autoSpaceDE w:val="0"/>
        <w:autoSpaceDN w:val="0"/>
        <w:adjustRightInd w:val="0"/>
        <w:spacing w:after="0" w:line="240" w:lineRule="auto"/>
        <w:rPr>
          <w:rFonts w:ascii="Arial" w:hAnsi="Arial" w:cs="Arial"/>
          <w:b/>
          <w:sz w:val="24"/>
          <w:szCs w:val="24"/>
          <w:lang w:val="en"/>
        </w:rPr>
      </w:pPr>
      <w:r>
        <w:rPr>
          <w:rFonts w:ascii="Arial" w:hAnsi="Arial" w:cs="Arial"/>
          <w:b/>
          <w:sz w:val="24"/>
          <w:szCs w:val="24"/>
          <w:lang w:val="en"/>
        </w:rPr>
        <w:br w:type="page"/>
      </w:r>
      <w:r w:rsidR="005E2E0F" w:rsidRPr="00231954">
        <w:rPr>
          <w:rFonts w:ascii="Arial" w:hAnsi="Arial" w:cs="Arial"/>
          <w:b/>
          <w:sz w:val="24"/>
          <w:szCs w:val="24"/>
          <w:lang w:val="en"/>
        </w:rPr>
        <w:lastRenderedPageBreak/>
        <w:t>Products and services examples</w:t>
      </w:r>
    </w:p>
    <w:p w14:paraId="3C8B9540" w14:textId="77777777" w:rsidR="005E2E0F" w:rsidRPr="00231954" w:rsidRDefault="005E2E0F" w:rsidP="005E2E0F">
      <w:pPr>
        <w:numPr>
          <w:ilvl w:val="0"/>
          <w:numId w:val="90"/>
        </w:numPr>
        <w:spacing w:after="0" w:line="240" w:lineRule="auto"/>
        <w:rPr>
          <w:rFonts w:ascii="Arial" w:hAnsi="Arial" w:cs="Arial"/>
          <w:sz w:val="24"/>
          <w:szCs w:val="24"/>
          <w:lang w:val="en"/>
        </w:rPr>
      </w:pPr>
      <w:r w:rsidRPr="00231954">
        <w:rPr>
          <w:rFonts w:ascii="Arial" w:hAnsi="Arial" w:cs="Arial"/>
          <w:sz w:val="24"/>
          <w:szCs w:val="24"/>
          <w:lang w:val="en"/>
        </w:rPr>
        <w:t xml:space="preserve">Holding multiple accounts at several financial institutions for </w:t>
      </w:r>
      <w:hyperlink r:id="rId17" w:anchor="nar" w:history="1">
        <w:r w:rsidRPr="00231954">
          <w:rPr>
            <w:rStyle w:val="Hyperlink"/>
            <w:rFonts w:ascii="Arial" w:hAnsi="Arial" w:cs="Arial"/>
            <w:sz w:val="24"/>
            <w:szCs w:val="24"/>
            <w:lang w:val="en"/>
          </w:rPr>
          <w:t>no apparent reason</w:t>
        </w:r>
      </w:hyperlink>
      <w:r w:rsidRPr="00231954">
        <w:rPr>
          <w:rFonts w:ascii="Arial" w:hAnsi="Arial" w:cs="Arial"/>
          <w:sz w:val="24"/>
          <w:szCs w:val="24"/>
          <w:lang w:val="en"/>
        </w:rPr>
        <w:t xml:space="preserve">. </w:t>
      </w:r>
    </w:p>
    <w:p w14:paraId="51E97F5B" w14:textId="77777777" w:rsidR="005E2E0F" w:rsidRPr="00231954" w:rsidRDefault="005E2E0F" w:rsidP="10877539">
      <w:pPr>
        <w:numPr>
          <w:ilvl w:val="0"/>
          <w:numId w:val="90"/>
        </w:numPr>
        <w:spacing w:before="100" w:beforeAutospacing="1" w:after="100" w:afterAutospacing="1" w:line="240" w:lineRule="auto"/>
        <w:rPr>
          <w:rFonts w:ascii="Arial" w:hAnsi="Arial" w:cs="Arial"/>
          <w:sz w:val="24"/>
          <w:szCs w:val="24"/>
        </w:rPr>
      </w:pPr>
      <w:r w:rsidRPr="10877539">
        <w:rPr>
          <w:rFonts w:ascii="Arial" w:hAnsi="Arial" w:cs="Arial"/>
          <w:sz w:val="24"/>
          <w:szCs w:val="24"/>
        </w:rPr>
        <w:t xml:space="preserve">Suspected use of a personal account for business purposes, or </w:t>
      </w:r>
      <w:proofErr w:type="gramStart"/>
      <w:r w:rsidRPr="10877539">
        <w:rPr>
          <w:rFonts w:ascii="Arial" w:hAnsi="Arial" w:cs="Arial"/>
          <w:sz w:val="24"/>
          <w:szCs w:val="24"/>
        </w:rPr>
        <w:t>vice-versa</w:t>
      </w:r>
      <w:proofErr w:type="gramEnd"/>
      <w:r w:rsidRPr="10877539">
        <w:rPr>
          <w:rFonts w:ascii="Arial" w:hAnsi="Arial" w:cs="Arial"/>
          <w:sz w:val="24"/>
          <w:szCs w:val="24"/>
        </w:rPr>
        <w:t xml:space="preserve">. </w:t>
      </w:r>
    </w:p>
    <w:p w14:paraId="05C7AE5D" w14:textId="77777777" w:rsidR="005E2E0F" w:rsidRPr="00231954" w:rsidRDefault="005E2E0F" w:rsidP="10877539">
      <w:pPr>
        <w:numPr>
          <w:ilvl w:val="0"/>
          <w:numId w:val="90"/>
        </w:numPr>
        <w:spacing w:before="100" w:beforeAutospacing="1" w:after="100" w:afterAutospacing="1" w:line="240" w:lineRule="auto"/>
        <w:rPr>
          <w:rFonts w:ascii="Arial" w:hAnsi="Arial" w:cs="Arial"/>
          <w:sz w:val="24"/>
          <w:szCs w:val="24"/>
        </w:rPr>
      </w:pPr>
      <w:proofErr w:type="gramStart"/>
      <w:r w:rsidRPr="10877539">
        <w:rPr>
          <w:rFonts w:ascii="Arial" w:hAnsi="Arial" w:cs="Arial"/>
          <w:sz w:val="24"/>
          <w:szCs w:val="24"/>
        </w:rPr>
        <w:t>Client</w:t>
      </w:r>
      <w:proofErr w:type="gramEnd"/>
      <w:r w:rsidRPr="10877539">
        <w:rPr>
          <w:rFonts w:ascii="Arial" w:hAnsi="Arial" w:cs="Arial"/>
          <w:sz w:val="24"/>
          <w:szCs w:val="24"/>
        </w:rPr>
        <w:t xml:space="preserve"> appears to have recently established a series of new relationships with different financial entities.</w:t>
      </w:r>
    </w:p>
    <w:p w14:paraId="5878D344" w14:textId="77777777" w:rsidR="005E2E0F" w:rsidRPr="00231954" w:rsidRDefault="005E2E0F" w:rsidP="005E2E0F">
      <w:pPr>
        <w:numPr>
          <w:ilvl w:val="0"/>
          <w:numId w:val="90"/>
        </w:numPr>
        <w:spacing w:before="100" w:beforeAutospacing="1" w:after="100" w:afterAutospacing="1" w:line="240" w:lineRule="auto"/>
        <w:rPr>
          <w:rFonts w:ascii="Arial" w:hAnsi="Arial" w:cs="Arial"/>
          <w:sz w:val="24"/>
          <w:szCs w:val="24"/>
          <w:lang w:val="en"/>
        </w:rPr>
      </w:pPr>
      <w:r w:rsidRPr="00231954">
        <w:rPr>
          <w:rFonts w:ascii="Arial" w:hAnsi="Arial" w:cs="Arial"/>
          <w:sz w:val="24"/>
          <w:szCs w:val="24"/>
          <w:lang w:val="en"/>
        </w:rPr>
        <w:t>A product and/or service opened on behalf of a person or entity that is inconsistent based on what you know about that client.</w:t>
      </w:r>
    </w:p>
    <w:p w14:paraId="2E4DBB5C" w14:textId="77777777" w:rsidR="005E2E0F" w:rsidRPr="00231954" w:rsidRDefault="005E2E0F" w:rsidP="10877539">
      <w:pPr>
        <w:numPr>
          <w:ilvl w:val="0"/>
          <w:numId w:val="90"/>
        </w:numPr>
        <w:spacing w:before="100" w:beforeAutospacing="1" w:after="100" w:afterAutospacing="1" w:line="240" w:lineRule="auto"/>
        <w:rPr>
          <w:rFonts w:ascii="Arial" w:hAnsi="Arial" w:cs="Arial"/>
          <w:sz w:val="24"/>
          <w:szCs w:val="24"/>
        </w:rPr>
      </w:pPr>
      <w:r w:rsidRPr="10877539">
        <w:rPr>
          <w:rFonts w:ascii="Arial" w:hAnsi="Arial" w:cs="Arial"/>
          <w:sz w:val="24"/>
          <w:szCs w:val="24"/>
        </w:rPr>
        <w:t xml:space="preserve">Use of multiple foreign bank accounts for no apparent reason. </w:t>
      </w:r>
    </w:p>
    <w:p w14:paraId="77198239" w14:textId="77777777" w:rsidR="005E2E0F" w:rsidRPr="00231954" w:rsidRDefault="005E2E0F" w:rsidP="10877539">
      <w:pPr>
        <w:numPr>
          <w:ilvl w:val="0"/>
          <w:numId w:val="90"/>
        </w:numPr>
        <w:spacing w:before="100" w:beforeAutospacing="1" w:after="100" w:afterAutospacing="1" w:line="240" w:lineRule="auto"/>
        <w:rPr>
          <w:rFonts w:ascii="Arial" w:hAnsi="Arial" w:cs="Arial"/>
          <w:sz w:val="24"/>
          <w:szCs w:val="24"/>
        </w:rPr>
      </w:pPr>
      <w:r w:rsidRPr="10877539">
        <w:rPr>
          <w:rFonts w:ascii="Arial" w:hAnsi="Arial" w:cs="Arial"/>
          <w:sz w:val="24"/>
          <w:szCs w:val="24"/>
        </w:rPr>
        <w:t xml:space="preserve">Frequent and/or atypical transfers between the client’s products and accounts for no apparent reason. </w:t>
      </w:r>
    </w:p>
    <w:p w14:paraId="28A5C1B0" w14:textId="77777777" w:rsidR="005E2E0F" w:rsidRDefault="005E2E0F" w:rsidP="005E2E0F">
      <w:pPr>
        <w:autoSpaceDE w:val="0"/>
        <w:autoSpaceDN w:val="0"/>
        <w:adjustRightInd w:val="0"/>
        <w:spacing w:after="0" w:line="240" w:lineRule="auto"/>
        <w:rPr>
          <w:rFonts w:ascii="Arial" w:hAnsi="Arial" w:cs="Arial"/>
          <w:b/>
          <w:sz w:val="24"/>
          <w:szCs w:val="24"/>
          <w:lang w:val="en"/>
        </w:rPr>
      </w:pPr>
      <w:r>
        <w:rPr>
          <w:rFonts w:ascii="Arial" w:hAnsi="Arial" w:cs="Arial"/>
          <w:b/>
          <w:sz w:val="24"/>
          <w:szCs w:val="24"/>
          <w:lang w:val="en"/>
        </w:rPr>
        <w:t>Change in account activity examples</w:t>
      </w:r>
    </w:p>
    <w:p w14:paraId="7A0455E0" w14:textId="77777777" w:rsidR="005E2E0F" w:rsidRPr="00AA6E33" w:rsidRDefault="005E2E0F" w:rsidP="10877539">
      <w:pPr>
        <w:numPr>
          <w:ilvl w:val="0"/>
          <w:numId w:val="91"/>
        </w:numPr>
        <w:spacing w:after="0" w:line="240" w:lineRule="auto"/>
        <w:rPr>
          <w:rFonts w:ascii="Arial" w:eastAsia="Times New Roman" w:hAnsi="Arial" w:cs="Arial"/>
          <w:sz w:val="24"/>
          <w:szCs w:val="24"/>
        </w:rPr>
      </w:pPr>
      <w:r w:rsidRPr="10877539">
        <w:rPr>
          <w:rFonts w:ascii="Arial" w:eastAsia="Times New Roman" w:hAnsi="Arial" w:cs="Arial"/>
          <w:sz w:val="24"/>
          <w:szCs w:val="24"/>
        </w:rPr>
        <w:t xml:space="preserve">A business account has a change in ownership structure with increases in transactional activity and no apparent explanation. </w:t>
      </w:r>
    </w:p>
    <w:p w14:paraId="135F6385" w14:textId="77777777" w:rsidR="005E2E0F" w:rsidRPr="00AA6E33" w:rsidRDefault="005E2E0F" w:rsidP="005E2E0F">
      <w:pPr>
        <w:numPr>
          <w:ilvl w:val="0"/>
          <w:numId w:val="91"/>
        </w:numPr>
        <w:spacing w:before="100" w:beforeAutospacing="1" w:after="100" w:afterAutospacing="1" w:line="240" w:lineRule="auto"/>
        <w:rPr>
          <w:rFonts w:ascii="Arial" w:eastAsia="Times New Roman" w:hAnsi="Arial" w:cs="Arial"/>
          <w:sz w:val="24"/>
          <w:szCs w:val="24"/>
          <w:lang w:val="en"/>
        </w:rPr>
      </w:pPr>
      <w:r w:rsidRPr="00AA6E33">
        <w:rPr>
          <w:rFonts w:ascii="Arial" w:eastAsia="Times New Roman" w:hAnsi="Arial" w:cs="Arial"/>
          <w:sz w:val="24"/>
          <w:szCs w:val="24"/>
          <w:lang w:val="en"/>
        </w:rPr>
        <w:t>An inactive account begins to see financial activity.</w:t>
      </w:r>
    </w:p>
    <w:p w14:paraId="4D79A395" w14:textId="77777777" w:rsidR="005E2E0F" w:rsidRPr="00AA6E33" w:rsidRDefault="005E2E0F" w:rsidP="005E2E0F">
      <w:pPr>
        <w:numPr>
          <w:ilvl w:val="0"/>
          <w:numId w:val="91"/>
        </w:numPr>
        <w:spacing w:before="100" w:beforeAutospacing="1" w:after="100" w:afterAutospacing="1" w:line="240" w:lineRule="auto"/>
        <w:rPr>
          <w:rFonts w:ascii="Arial" w:eastAsia="Times New Roman" w:hAnsi="Arial" w:cs="Arial"/>
          <w:sz w:val="24"/>
          <w:szCs w:val="24"/>
          <w:lang w:val="en"/>
        </w:rPr>
      </w:pPr>
      <w:r w:rsidRPr="00AA6E33">
        <w:rPr>
          <w:rFonts w:ascii="Arial" w:eastAsia="Times New Roman" w:hAnsi="Arial" w:cs="Arial"/>
          <w:sz w:val="24"/>
          <w:szCs w:val="24"/>
          <w:lang w:val="en"/>
        </w:rPr>
        <w:t>Accounts that receive relevant periodical payments and are inactive at other periods without a logical explanation.</w:t>
      </w:r>
    </w:p>
    <w:p w14:paraId="4E8562CB" w14:textId="77777777" w:rsidR="005E2E0F" w:rsidRPr="00AA6E33" w:rsidRDefault="005E2E0F" w:rsidP="10877539">
      <w:pPr>
        <w:numPr>
          <w:ilvl w:val="0"/>
          <w:numId w:val="91"/>
        </w:num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 xml:space="preserve">Abrupt change in </w:t>
      </w:r>
      <w:proofErr w:type="gramStart"/>
      <w:r w:rsidRPr="10877539">
        <w:rPr>
          <w:rFonts w:ascii="Arial" w:eastAsia="Times New Roman" w:hAnsi="Arial" w:cs="Arial"/>
          <w:sz w:val="24"/>
          <w:szCs w:val="24"/>
        </w:rPr>
        <w:t>account</w:t>
      </w:r>
      <w:proofErr w:type="gramEnd"/>
      <w:r w:rsidRPr="10877539">
        <w:rPr>
          <w:rFonts w:ascii="Arial" w:eastAsia="Times New Roman" w:hAnsi="Arial" w:cs="Arial"/>
          <w:sz w:val="24"/>
          <w:szCs w:val="24"/>
        </w:rPr>
        <w:t xml:space="preserve"> activity. </w:t>
      </w:r>
    </w:p>
    <w:p w14:paraId="6E2BF383" w14:textId="77777777" w:rsidR="005E2E0F" w:rsidRPr="008E3473" w:rsidRDefault="005E2E0F" w:rsidP="005E2E0F">
      <w:pPr>
        <w:autoSpaceDE w:val="0"/>
        <w:autoSpaceDN w:val="0"/>
        <w:adjustRightInd w:val="0"/>
        <w:spacing w:after="0" w:line="240" w:lineRule="auto"/>
        <w:rPr>
          <w:rFonts w:ascii="Arial" w:hAnsi="Arial" w:cs="Arial"/>
          <w:b/>
          <w:sz w:val="24"/>
          <w:szCs w:val="24"/>
        </w:rPr>
      </w:pPr>
      <w:r w:rsidRPr="008E3473">
        <w:rPr>
          <w:rFonts w:ascii="Arial" w:hAnsi="Arial" w:cs="Arial"/>
          <w:b/>
          <w:sz w:val="24"/>
          <w:szCs w:val="24"/>
          <w:lang w:val="en"/>
        </w:rPr>
        <w:t>Atypical transactional activity examples</w:t>
      </w:r>
    </w:p>
    <w:p w14:paraId="2729ECC4" w14:textId="77777777" w:rsidR="005E2E0F" w:rsidRPr="00DD7349" w:rsidRDefault="005E2E0F" w:rsidP="005E2E0F">
      <w:pPr>
        <w:numPr>
          <w:ilvl w:val="0"/>
          <w:numId w:val="85"/>
        </w:numPr>
        <w:spacing w:after="0" w:line="240" w:lineRule="auto"/>
        <w:rPr>
          <w:rFonts w:ascii="Arial" w:eastAsia="Times New Roman" w:hAnsi="Arial" w:cs="Arial"/>
          <w:sz w:val="24"/>
          <w:szCs w:val="24"/>
          <w:lang w:val="en"/>
        </w:rPr>
      </w:pPr>
      <w:r w:rsidRPr="00DD7349">
        <w:rPr>
          <w:rFonts w:ascii="Arial" w:eastAsia="Times New Roman" w:hAnsi="Arial" w:cs="Arial"/>
          <w:sz w:val="24"/>
          <w:szCs w:val="24"/>
          <w:lang w:val="en"/>
        </w:rPr>
        <w:t>The client has multiple products at the same institution, atypical of what would be expected.</w:t>
      </w:r>
    </w:p>
    <w:p w14:paraId="0E6CDE91" w14:textId="77777777" w:rsidR="005E2E0F" w:rsidRPr="00DD7349" w:rsidRDefault="005E2E0F" w:rsidP="10877539">
      <w:pPr>
        <w:numPr>
          <w:ilvl w:val="0"/>
          <w:numId w:val="85"/>
        </w:num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 xml:space="preserve">A series of complicated transfers of funds that seems to be an attempt to hide the source and intended use of the funds. </w:t>
      </w:r>
    </w:p>
    <w:p w14:paraId="01A31F78" w14:textId="77777777" w:rsidR="005E2E0F" w:rsidRPr="008972FF" w:rsidRDefault="005E2E0F" w:rsidP="10877539">
      <w:pPr>
        <w:numPr>
          <w:ilvl w:val="0"/>
          <w:numId w:val="85"/>
        </w:num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 xml:space="preserve">Transactions displaying financial connections between individuals or businesses that are not usually connected (e.g. a food importer dealing with an automobile parts exporter). </w:t>
      </w:r>
    </w:p>
    <w:p w14:paraId="69FAFA4F" w14:textId="77777777" w:rsidR="005E2E0F" w:rsidRPr="00DD7349" w:rsidRDefault="005E2E0F" w:rsidP="005E2E0F">
      <w:pPr>
        <w:numPr>
          <w:ilvl w:val="0"/>
          <w:numId w:val="85"/>
        </w:numPr>
        <w:spacing w:before="100" w:beforeAutospacing="1" w:after="100" w:afterAutospacing="1" w:line="240" w:lineRule="auto"/>
        <w:rPr>
          <w:rFonts w:ascii="Arial" w:eastAsia="Times New Roman" w:hAnsi="Arial" w:cs="Arial"/>
          <w:sz w:val="24"/>
          <w:szCs w:val="24"/>
          <w:lang w:val="en"/>
        </w:rPr>
      </w:pPr>
      <w:r w:rsidRPr="00DD7349">
        <w:rPr>
          <w:rFonts w:ascii="Arial" w:eastAsia="Times New Roman" w:hAnsi="Arial" w:cs="Arial"/>
          <w:sz w:val="24"/>
          <w:szCs w:val="24"/>
          <w:lang w:val="en"/>
        </w:rPr>
        <w:t>Transaction is unnecessarily complex for its stated purpose.</w:t>
      </w:r>
    </w:p>
    <w:p w14:paraId="5C619FFC" w14:textId="77777777" w:rsidR="005E2E0F" w:rsidRPr="00DD7349" w:rsidRDefault="005E2E0F" w:rsidP="10877539">
      <w:pPr>
        <w:numPr>
          <w:ilvl w:val="0"/>
          <w:numId w:val="85"/>
        </w:num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 xml:space="preserve">A client’s transactions have no apparent business or economic purpose. </w:t>
      </w:r>
    </w:p>
    <w:p w14:paraId="28437272" w14:textId="77777777" w:rsidR="005E2E0F" w:rsidRPr="00DD7349" w:rsidRDefault="005E2E0F" w:rsidP="4E382234">
      <w:pPr>
        <w:numPr>
          <w:ilvl w:val="0"/>
          <w:numId w:val="85"/>
        </w:numPr>
        <w:spacing w:before="100" w:beforeAutospacing="1" w:after="100" w:afterAutospacing="1" w:line="240" w:lineRule="auto"/>
        <w:rPr>
          <w:rFonts w:ascii="Arial" w:eastAsia="Times New Roman" w:hAnsi="Arial" w:cs="Arial"/>
          <w:sz w:val="24"/>
          <w:szCs w:val="24"/>
        </w:rPr>
      </w:pPr>
      <w:proofErr w:type="gramStart"/>
      <w:r w:rsidRPr="4E382234">
        <w:rPr>
          <w:rFonts w:ascii="Arial" w:eastAsia="Times New Roman" w:hAnsi="Arial" w:cs="Arial"/>
          <w:sz w:val="24"/>
          <w:szCs w:val="24"/>
        </w:rPr>
        <w:t>Transaction</w:t>
      </w:r>
      <w:proofErr w:type="gramEnd"/>
      <w:r w:rsidRPr="4E382234">
        <w:rPr>
          <w:rFonts w:ascii="Arial" w:eastAsia="Times New Roman" w:hAnsi="Arial" w:cs="Arial"/>
          <w:sz w:val="24"/>
          <w:szCs w:val="24"/>
        </w:rPr>
        <w:t xml:space="preserve"> consistent with publicly known trend in criminal activity. </w:t>
      </w:r>
    </w:p>
    <w:p w14:paraId="3E8A4878" w14:textId="77777777" w:rsidR="005E2E0F" w:rsidRPr="00DD7349" w:rsidRDefault="005E2E0F" w:rsidP="005E2E0F">
      <w:pPr>
        <w:numPr>
          <w:ilvl w:val="0"/>
          <w:numId w:val="85"/>
        </w:numPr>
        <w:spacing w:before="100" w:beforeAutospacing="1" w:after="100" w:afterAutospacing="1" w:line="240" w:lineRule="auto"/>
        <w:rPr>
          <w:rFonts w:ascii="Arial" w:eastAsia="Times New Roman" w:hAnsi="Arial" w:cs="Arial"/>
          <w:sz w:val="24"/>
          <w:szCs w:val="24"/>
          <w:lang w:val="en"/>
        </w:rPr>
      </w:pPr>
      <w:r w:rsidRPr="00DD7349">
        <w:rPr>
          <w:rFonts w:ascii="Arial" w:eastAsia="Times New Roman" w:hAnsi="Arial" w:cs="Arial"/>
          <w:sz w:val="24"/>
          <w:szCs w:val="24"/>
          <w:lang w:val="en"/>
        </w:rPr>
        <w:t>Transaction involves a suspected shell entity (an entity that does not have an economical or logical reason to exist).</w:t>
      </w:r>
    </w:p>
    <w:p w14:paraId="5A0B0141" w14:textId="77777777" w:rsidR="005E2E0F" w:rsidRPr="00DD7349" w:rsidRDefault="005E2E0F" w:rsidP="4E382234">
      <w:pPr>
        <w:numPr>
          <w:ilvl w:val="0"/>
          <w:numId w:val="85"/>
        </w:numPr>
        <w:spacing w:before="100" w:beforeAutospacing="1" w:after="100" w:afterAutospacing="1" w:line="240" w:lineRule="auto"/>
        <w:rPr>
          <w:rFonts w:ascii="Arial" w:eastAsia="Times New Roman" w:hAnsi="Arial" w:cs="Arial"/>
          <w:sz w:val="24"/>
          <w:szCs w:val="24"/>
        </w:rPr>
      </w:pPr>
      <w:r w:rsidRPr="4E382234">
        <w:rPr>
          <w:rFonts w:ascii="Arial" w:eastAsia="Times New Roman" w:hAnsi="Arial" w:cs="Arial"/>
          <w:sz w:val="24"/>
          <w:szCs w:val="24"/>
        </w:rPr>
        <w:t xml:space="preserve">Funds transferred in and out of an account on the same day or within a relatively short period of time. </w:t>
      </w:r>
    </w:p>
    <w:p w14:paraId="733BF666" w14:textId="77777777" w:rsidR="005E2E0F" w:rsidRPr="00AD030A" w:rsidRDefault="005E2E0F" w:rsidP="005E2E0F">
      <w:pPr>
        <w:autoSpaceDE w:val="0"/>
        <w:autoSpaceDN w:val="0"/>
        <w:adjustRightInd w:val="0"/>
        <w:spacing w:after="0" w:line="240" w:lineRule="auto"/>
        <w:rPr>
          <w:rFonts w:ascii="Arial" w:hAnsi="Arial" w:cs="Arial"/>
          <w:b/>
          <w:sz w:val="24"/>
          <w:szCs w:val="24"/>
        </w:rPr>
      </w:pPr>
      <w:r>
        <w:rPr>
          <w:rFonts w:ascii="Arial" w:hAnsi="Arial" w:cs="Arial"/>
          <w:b/>
          <w:sz w:val="24"/>
          <w:szCs w:val="24"/>
        </w:rPr>
        <w:t>Transactions structured below the reporting / iden</w:t>
      </w:r>
      <w:r w:rsidR="001D5933">
        <w:rPr>
          <w:rFonts w:ascii="Arial" w:hAnsi="Arial" w:cs="Arial"/>
          <w:b/>
          <w:sz w:val="24"/>
          <w:szCs w:val="24"/>
        </w:rPr>
        <w:t>ti</w:t>
      </w:r>
      <w:r>
        <w:rPr>
          <w:rFonts w:ascii="Arial" w:hAnsi="Arial" w:cs="Arial"/>
          <w:b/>
          <w:sz w:val="24"/>
          <w:szCs w:val="24"/>
        </w:rPr>
        <w:t>fication requirements examples</w:t>
      </w:r>
    </w:p>
    <w:p w14:paraId="5E689473" w14:textId="77777777" w:rsidR="005E2E0F" w:rsidRPr="008E3473" w:rsidRDefault="005E2E0F" w:rsidP="4E382234">
      <w:pPr>
        <w:numPr>
          <w:ilvl w:val="0"/>
          <w:numId w:val="86"/>
        </w:numPr>
        <w:spacing w:after="0" w:line="240" w:lineRule="auto"/>
        <w:rPr>
          <w:rFonts w:ascii="Arial" w:eastAsia="Times New Roman" w:hAnsi="Arial" w:cs="Arial"/>
          <w:sz w:val="24"/>
          <w:szCs w:val="24"/>
        </w:rPr>
      </w:pPr>
      <w:r w:rsidRPr="4E382234">
        <w:rPr>
          <w:rFonts w:ascii="Arial" w:eastAsia="Times New Roman" w:hAnsi="Arial" w:cs="Arial"/>
          <w:sz w:val="24"/>
          <w:szCs w:val="24"/>
        </w:rPr>
        <w:t>Client appears to be structuring amounts to avoid client identification or reporting thresholds.</w:t>
      </w:r>
    </w:p>
    <w:p w14:paraId="6D13E11B" w14:textId="77777777" w:rsidR="005E2E0F" w:rsidRPr="008E3473" w:rsidRDefault="005E2E0F" w:rsidP="4E382234">
      <w:pPr>
        <w:numPr>
          <w:ilvl w:val="0"/>
          <w:numId w:val="86"/>
        </w:numPr>
        <w:spacing w:before="100" w:beforeAutospacing="1" w:after="100" w:afterAutospacing="1" w:line="240" w:lineRule="auto"/>
        <w:rPr>
          <w:rFonts w:ascii="Arial" w:eastAsia="Times New Roman" w:hAnsi="Arial" w:cs="Arial"/>
          <w:sz w:val="24"/>
          <w:szCs w:val="24"/>
        </w:rPr>
      </w:pPr>
      <w:r w:rsidRPr="4E382234">
        <w:rPr>
          <w:rFonts w:ascii="Arial" w:eastAsia="Times New Roman" w:hAnsi="Arial" w:cs="Arial"/>
          <w:sz w:val="24"/>
          <w:szCs w:val="24"/>
        </w:rPr>
        <w:t>Client appears to be collaborating with others to avoid client identification or reporting thresholds.</w:t>
      </w:r>
    </w:p>
    <w:p w14:paraId="2EAFC724" w14:textId="77777777" w:rsidR="005E2E0F" w:rsidRPr="008E3473" w:rsidRDefault="005E2E0F" w:rsidP="4E382234">
      <w:pPr>
        <w:numPr>
          <w:ilvl w:val="0"/>
          <w:numId w:val="86"/>
        </w:numPr>
        <w:spacing w:before="100" w:beforeAutospacing="1" w:after="100" w:afterAutospacing="1" w:line="240" w:lineRule="auto"/>
        <w:rPr>
          <w:rFonts w:ascii="Arial" w:eastAsia="Times New Roman" w:hAnsi="Arial" w:cs="Arial"/>
          <w:sz w:val="24"/>
          <w:szCs w:val="24"/>
        </w:rPr>
      </w:pPr>
      <w:r w:rsidRPr="4E382234">
        <w:rPr>
          <w:rFonts w:ascii="Arial" w:eastAsia="Times New Roman" w:hAnsi="Arial" w:cs="Arial"/>
          <w:sz w:val="24"/>
          <w:szCs w:val="24"/>
        </w:rPr>
        <w:t>Multiple transactions conducted below the reporting threshold within a short time period.</w:t>
      </w:r>
    </w:p>
    <w:p w14:paraId="28776D25" w14:textId="77777777" w:rsidR="005E2E0F" w:rsidRPr="008E3473" w:rsidRDefault="005E2E0F" w:rsidP="4E382234">
      <w:pPr>
        <w:numPr>
          <w:ilvl w:val="0"/>
          <w:numId w:val="86"/>
        </w:numPr>
        <w:spacing w:before="100" w:beforeAutospacing="1" w:after="100" w:afterAutospacing="1" w:line="240" w:lineRule="auto"/>
        <w:rPr>
          <w:rFonts w:ascii="Arial" w:eastAsia="Times New Roman" w:hAnsi="Arial" w:cs="Arial"/>
          <w:sz w:val="24"/>
          <w:szCs w:val="24"/>
        </w:rPr>
      </w:pPr>
      <w:r w:rsidRPr="4E382234">
        <w:rPr>
          <w:rFonts w:ascii="Arial" w:eastAsia="Times New Roman" w:hAnsi="Arial" w:cs="Arial"/>
          <w:sz w:val="24"/>
          <w:szCs w:val="24"/>
        </w:rPr>
        <w:t>Client makes inquiries that would indicate a desire to avoid reporting.</w:t>
      </w:r>
    </w:p>
    <w:p w14:paraId="08A2FFB5" w14:textId="77777777" w:rsidR="005E2E0F" w:rsidRPr="008E3473" w:rsidRDefault="005E2E0F" w:rsidP="4E382234">
      <w:pPr>
        <w:numPr>
          <w:ilvl w:val="0"/>
          <w:numId w:val="86"/>
        </w:numPr>
        <w:spacing w:before="100" w:beforeAutospacing="1" w:after="100" w:afterAutospacing="1" w:line="240" w:lineRule="auto"/>
        <w:rPr>
          <w:rFonts w:ascii="Arial" w:eastAsia="Times New Roman" w:hAnsi="Arial" w:cs="Arial"/>
          <w:sz w:val="24"/>
          <w:szCs w:val="24"/>
        </w:rPr>
      </w:pPr>
      <w:r w:rsidRPr="4E382234">
        <w:rPr>
          <w:rFonts w:ascii="Arial" w:eastAsia="Times New Roman" w:hAnsi="Arial" w:cs="Arial"/>
          <w:sz w:val="24"/>
          <w:szCs w:val="24"/>
        </w:rPr>
        <w:t>Client conducts transactions at different physical locations or with different representatives in an apparent attempt to avoid detection.</w:t>
      </w:r>
    </w:p>
    <w:p w14:paraId="70387F5E" w14:textId="77777777" w:rsidR="005E2E0F" w:rsidRPr="008E3473" w:rsidRDefault="005E2E0F" w:rsidP="005E2E0F">
      <w:pPr>
        <w:numPr>
          <w:ilvl w:val="0"/>
          <w:numId w:val="86"/>
        </w:numPr>
        <w:spacing w:before="100" w:beforeAutospacing="1" w:after="100" w:afterAutospacing="1" w:line="240" w:lineRule="auto"/>
        <w:rPr>
          <w:rFonts w:ascii="Arial" w:eastAsia="Times New Roman" w:hAnsi="Arial" w:cs="Arial"/>
          <w:sz w:val="24"/>
          <w:szCs w:val="24"/>
          <w:lang w:val="en"/>
        </w:rPr>
      </w:pPr>
      <w:r w:rsidRPr="008E3473">
        <w:rPr>
          <w:rFonts w:ascii="Arial" w:eastAsia="Times New Roman" w:hAnsi="Arial" w:cs="Arial"/>
          <w:sz w:val="24"/>
          <w:szCs w:val="24"/>
          <w:lang w:val="en"/>
        </w:rPr>
        <w:t>Client exhibits knowledge of reporting thresholds.</w:t>
      </w:r>
    </w:p>
    <w:p w14:paraId="427B3754" w14:textId="77777777" w:rsidR="00E70A80" w:rsidRPr="00E70A80" w:rsidRDefault="00ED2210" w:rsidP="00E70A80">
      <w:pPr>
        <w:spacing w:after="0" w:line="240" w:lineRule="auto"/>
        <w:rPr>
          <w:rFonts w:ascii="Arial" w:hAnsi="Arial" w:cs="Arial"/>
          <w:b/>
          <w:sz w:val="24"/>
          <w:szCs w:val="24"/>
        </w:rPr>
      </w:pPr>
      <w:r>
        <w:rPr>
          <w:rFonts w:ascii="Arial" w:hAnsi="Arial" w:cs="Arial"/>
          <w:b/>
          <w:sz w:val="24"/>
          <w:szCs w:val="24"/>
        </w:rPr>
        <w:br w:type="page"/>
      </w:r>
      <w:r w:rsidR="00DB2647">
        <w:rPr>
          <w:rFonts w:ascii="Arial" w:hAnsi="Arial" w:cs="Arial"/>
          <w:b/>
          <w:sz w:val="24"/>
          <w:szCs w:val="24"/>
        </w:rPr>
        <w:lastRenderedPageBreak/>
        <w:t>Examples of t</w:t>
      </w:r>
      <w:r w:rsidR="005E2E0F" w:rsidRPr="000F1356">
        <w:rPr>
          <w:rFonts w:ascii="Arial" w:hAnsi="Arial" w:cs="Arial"/>
          <w:b/>
          <w:sz w:val="24"/>
          <w:szCs w:val="24"/>
        </w:rPr>
        <w:t>ransactions that involve non-Canadian jurisdictions</w:t>
      </w:r>
    </w:p>
    <w:p w14:paraId="0C0666DD" w14:textId="77777777" w:rsidR="005E2E0F" w:rsidRPr="0061428C" w:rsidRDefault="005E2E0F" w:rsidP="4E382234">
      <w:pPr>
        <w:numPr>
          <w:ilvl w:val="0"/>
          <w:numId w:val="87"/>
        </w:numPr>
        <w:spacing w:after="100" w:afterAutospacing="1" w:line="240" w:lineRule="auto"/>
        <w:rPr>
          <w:rFonts w:ascii="Arial" w:eastAsia="Times New Roman" w:hAnsi="Arial" w:cs="Arial"/>
          <w:sz w:val="24"/>
          <w:szCs w:val="24"/>
        </w:rPr>
      </w:pPr>
      <w:r w:rsidRPr="4E382234">
        <w:rPr>
          <w:rFonts w:ascii="Arial" w:eastAsia="Times New Roman" w:hAnsi="Arial" w:cs="Arial"/>
          <w:sz w:val="24"/>
          <w:szCs w:val="24"/>
        </w:rPr>
        <w:t xml:space="preserve">Transactions with jurisdictions that are known to produce or transit drugs or precursor chemicals or are sources of other types of criminality. </w:t>
      </w:r>
    </w:p>
    <w:p w14:paraId="6CA4DB7D" w14:textId="77777777" w:rsidR="005E2E0F" w:rsidRPr="0061428C" w:rsidRDefault="005E2E0F" w:rsidP="4E382234">
      <w:pPr>
        <w:numPr>
          <w:ilvl w:val="0"/>
          <w:numId w:val="87"/>
        </w:numPr>
        <w:spacing w:before="100" w:beforeAutospacing="1" w:after="100" w:afterAutospacing="1" w:line="240" w:lineRule="auto"/>
        <w:rPr>
          <w:rFonts w:ascii="Arial" w:eastAsia="Times New Roman" w:hAnsi="Arial" w:cs="Arial"/>
          <w:sz w:val="24"/>
          <w:szCs w:val="24"/>
        </w:rPr>
      </w:pPr>
      <w:r w:rsidRPr="4E382234">
        <w:rPr>
          <w:rFonts w:ascii="Arial" w:eastAsia="Times New Roman" w:hAnsi="Arial" w:cs="Arial"/>
          <w:sz w:val="24"/>
          <w:szCs w:val="24"/>
        </w:rPr>
        <w:t xml:space="preserve">Transactions with jurisdictions that are known to be at a higher risk of ML/TF. </w:t>
      </w:r>
    </w:p>
    <w:p w14:paraId="0B8534E3" w14:textId="77777777" w:rsidR="005E2E0F" w:rsidRPr="0061428C" w:rsidRDefault="005E2E0F" w:rsidP="4E382234">
      <w:pPr>
        <w:numPr>
          <w:ilvl w:val="0"/>
          <w:numId w:val="87"/>
        </w:numPr>
        <w:spacing w:before="100" w:beforeAutospacing="1" w:after="100" w:afterAutospacing="1" w:line="240" w:lineRule="auto"/>
        <w:rPr>
          <w:rFonts w:ascii="Arial" w:eastAsia="Times New Roman" w:hAnsi="Arial" w:cs="Arial"/>
          <w:sz w:val="24"/>
          <w:szCs w:val="24"/>
        </w:rPr>
      </w:pPr>
      <w:r w:rsidRPr="4E382234">
        <w:rPr>
          <w:rFonts w:ascii="Arial" w:eastAsia="Times New Roman" w:hAnsi="Arial" w:cs="Arial"/>
          <w:sz w:val="24"/>
          <w:szCs w:val="24"/>
        </w:rPr>
        <w:t xml:space="preserve">Transaction/business activity involving locations of concern, which can include jurisdictions where there are ongoing conflicts (and periphery areas), countries with weak money laundering/terrorist financing controls, or countries with highly secretive banking or other transactional laws such as transfer limits set by a government. </w:t>
      </w:r>
    </w:p>
    <w:p w14:paraId="104AA04A" w14:textId="77777777" w:rsidR="005E2E0F" w:rsidRPr="0061428C" w:rsidRDefault="005E2E0F" w:rsidP="4E382234">
      <w:pPr>
        <w:numPr>
          <w:ilvl w:val="0"/>
          <w:numId w:val="87"/>
        </w:numPr>
        <w:spacing w:before="100" w:beforeAutospacing="1" w:after="100" w:afterAutospacing="1" w:line="240" w:lineRule="auto"/>
        <w:rPr>
          <w:rFonts w:ascii="Arial" w:eastAsia="Times New Roman" w:hAnsi="Arial" w:cs="Arial"/>
          <w:sz w:val="24"/>
          <w:szCs w:val="24"/>
        </w:rPr>
      </w:pPr>
      <w:r w:rsidRPr="4E382234">
        <w:rPr>
          <w:rFonts w:ascii="Arial" w:eastAsia="Times New Roman" w:hAnsi="Arial" w:cs="Arial"/>
          <w:sz w:val="24"/>
          <w:szCs w:val="24"/>
        </w:rPr>
        <w:t>Transactions involving any countries deemed high risk or non-cooperative by the Financial Action Task Force.</w:t>
      </w:r>
    </w:p>
    <w:p w14:paraId="19F3F6B9" w14:textId="77777777" w:rsidR="005E2E0F" w:rsidRPr="0061428C" w:rsidRDefault="005E2E0F" w:rsidP="4E382234">
      <w:pPr>
        <w:numPr>
          <w:ilvl w:val="0"/>
          <w:numId w:val="87"/>
        </w:numPr>
        <w:spacing w:before="100" w:beforeAutospacing="1" w:after="100" w:afterAutospacing="1" w:line="240" w:lineRule="auto"/>
        <w:rPr>
          <w:rFonts w:ascii="Arial" w:eastAsia="Times New Roman" w:hAnsi="Arial" w:cs="Arial"/>
          <w:sz w:val="24"/>
          <w:szCs w:val="24"/>
        </w:rPr>
      </w:pPr>
      <w:proofErr w:type="gramStart"/>
      <w:r w:rsidRPr="4E382234">
        <w:rPr>
          <w:rFonts w:ascii="Arial" w:eastAsia="Times New Roman" w:hAnsi="Arial" w:cs="Arial"/>
          <w:sz w:val="24"/>
          <w:szCs w:val="24"/>
        </w:rPr>
        <w:t>Client makes</w:t>
      </w:r>
      <w:proofErr w:type="gramEnd"/>
      <w:r w:rsidRPr="4E382234">
        <w:rPr>
          <w:rFonts w:ascii="Arial" w:eastAsia="Times New Roman" w:hAnsi="Arial" w:cs="Arial"/>
          <w:sz w:val="24"/>
          <w:szCs w:val="24"/>
        </w:rPr>
        <w:t xml:space="preserve"> frequent overseas transfers, not in line with their financial profile.</w:t>
      </w:r>
    </w:p>
    <w:p w14:paraId="3F4CE7C1" w14:textId="77777777" w:rsidR="005E2E0F" w:rsidRPr="009321E9" w:rsidRDefault="005E2E0F" w:rsidP="005E2E0F">
      <w:pPr>
        <w:autoSpaceDE w:val="0"/>
        <w:autoSpaceDN w:val="0"/>
        <w:adjustRightInd w:val="0"/>
        <w:spacing w:after="0" w:line="240" w:lineRule="auto"/>
        <w:rPr>
          <w:rFonts w:ascii="Arial" w:hAnsi="Arial" w:cs="Arial"/>
          <w:b/>
          <w:sz w:val="24"/>
          <w:szCs w:val="24"/>
        </w:rPr>
      </w:pPr>
      <w:r w:rsidRPr="009321E9">
        <w:rPr>
          <w:rFonts w:ascii="Arial" w:hAnsi="Arial" w:cs="Arial"/>
          <w:b/>
          <w:sz w:val="24"/>
          <w:szCs w:val="24"/>
        </w:rPr>
        <w:t>Third party examples</w:t>
      </w:r>
    </w:p>
    <w:p w14:paraId="0463BB12" w14:textId="77777777" w:rsidR="005E2E0F" w:rsidRPr="009321E9" w:rsidRDefault="005E2E0F" w:rsidP="005E2E0F">
      <w:pPr>
        <w:numPr>
          <w:ilvl w:val="0"/>
          <w:numId w:val="88"/>
        </w:numPr>
        <w:spacing w:after="0" w:line="240" w:lineRule="auto"/>
        <w:rPr>
          <w:rFonts w:ascii="Arial" w:eastAsia="Times New Roman" w:hAnsi="Arial" w:cs="Arial"/>
          <w:sz w:val="24"/>
          <w:szCs w:val="24"/>
          <w:lang w:val="en"/>
        </w:rPr>
      </w:pPr>
      <w:r w:rsidRPr="009321E9">
        <w:rPr>
          <w:rFonts w:ascii="Arial" w:eastAsia="Times New Roman" w:hAnsi="Arial" w:cs="Arial"/>
          <w:sz w:val="24"/>
          <w:szCs w:val="24"/>
          <w:lang w:val="en"/>
        </w:rPr>
        <w:t xml:space="preserve">Multiple payments which are made to an account by non-account holders. </w:t>
      </w:r>
    </w:p>
    <w:p w14:paraId="010C60DC" w14:textId="77777777" w:rsidR="005E2E0F" w:rsidRPr="009321E9" w:rsidRDefault="005E2E0F" w:rsidP="4E382234">
      <w:pPr>
        <w:numPr>
          <w:ilvl w:val="0"/>
          <w:numId w:val="88"/>
        </w:numPr>
        <w:spacing w:before="100" w:beforeAutospacing="1" w:after="100" w:afterAutospacing="1" w:line="240" w:lineRule="auto"/>
        <w:rPr>
          <w:rFonts w:ascii="Arial" w:eastAsia="Times New Roman" w:hAnsi="Arial" w:cs="Arial"/>
          <w:sz w:val="24"/>
          <w:szCs w:val="24"/>
        </w:rPr>
      </w:pPr>
      <w:r w:rsidRPr="4E382234">
        <w:rPr>
          <w:rFonts w:ascii="Arial" w:eastAsia="Times New Roman" w:hAnsi="Arial" w:cs="Arial"/>
          <w:sz w:val="24"/>
          <w:szCs w:val="24"/>
        </w:rPr>
        <w:t xml:space="preserve">A client conducts </w:t>
      </w:r>
      <w:proofErr w:type="gramStart"/>
      <w:r w:rsidRPr="4E382234">
        <w:rPr>
          <w:rFonts w:ascii="Arial" w:eastAsia="Times New Roman" w:hAnsi="Arial" w:cs="Arial"/>
          <w:sz w:val="24"/>
          <w:szCs w:val="24"/>
        </w:rPr>
        <w:t>transaction</w:t>
      </w:r>
      <w:proofErr w:type="gramEnd"/>
      <w:r w:rsidRPr="4E382234">
        <w:rPr>
          <w:rFonts w:ascii="Arial" w:eastAsia="Times New Roman" w:hAnsi="Arial" w:cs="Arial"/>
          <w:sz w:val="24"/>
          <w:szCs w:val="24"/>
        </w:rPr>
        <w:t xml:space="preserve"> while accompanied, overseen or directed by another party. </w:t>
      </w:r>
    </w:p>
    <w:p w14:paraId="52EC77B1" w14:textId="77777777" w:rsidR="005E2E0F" w:rsidRPr="009321E9" w:rsidRDefault="005E2E0F" w:rsidP="005E2E0F">
      <w:pPr>
        <w:numPr>
          <w:ilvl w:val="0"/>
          <w:numId w:val="88"/>
        </w:numPr>
        <w:spacing w:before="100" w:beforeAutospacing="1" w:after="100" w:afterAutospacing="1" w:line="240" w:lineRule="auto"/>
        <w:rPr>
          <w:rFonts w:ascii="Arial" w:eastAsia="Times New Roman" w:hAnsi="Arial" w:cs="Arial"/>
          <w:sz w:val="24"/>
          <w:szCs w:val="24"/>
          <w:lang w:val="en"/>
        </w:rPr>
      </w:pPr>
      <w:r w:rsidRPr="009321E9">
        <w:rPr>
          <w:rFonts w:ascii="Arial" w:eastAsia="Times New Roman" w:hAnsi="Arial" w:cs="Arial"/>
          <w:sz w:val="24"/>
          <w:szCs w:val="24"/>
          <w:lang w:val="en"/>
        </w:rPr>
        <w:t xml:space="preserve">Payments to or from unrelated parties (foreign or domestic). </w:t>
      </w:r>
    </w:p>
    <w:p w14:paraId="54B89BBD" w14:textId="77777777" w:rsidR="005E2E0F" w:rsidRPr="009321E9" w:rsidRDefault="005E2E0F" w:rsidP="005E2E0F">
      <w:pPr>
        <w:numPr>
          <w:ilvl w:val="0"/>
          <w:numId w:val="88"/>
        </w:numPr>
        <w:spacing w:before="100" w:beforeAutospacing="1" w:after="100" w:afterAutospacing="1" w:line="240" w:lineRule="auto"/>
        <w:rPr>
          <w:rFonts w:ascii="Arial" w:eastAsia="Times New Roman" w:hAnsi="Arial" w:cs="Arial"/>
          <w:sz w:val="24"/>
          <w:szCs w:val="24"/>
          <w:lang w:val="en"/>
        </w:rPr>
      </w:pPr>
      <w:r w:rsidRPr="009321E9">
        <w:rPr>
          <w:rFonts w:ascii="Arial" w:eastAsia="Times New Roman" w:hAnsi="Arial" w:cs="Arial"/>
          <w:sz w:val="24"/>
          <w:szCs w:val="24"/>
          <w:lang w:val="en"/>
        </w:rPr>
        <w:t>Client appears or states to be acting on behalf of another party.</w:t>
      </w:r>
    </w:p>
    <w:p w14:paraId="493B902E" w14:textId="77777777" w:rsidR="005E2E0F" w:rsidRPr="009321E9" w:rsidRDefault="005E2E0F" w:rsidP="10877539">
      <w:pPr>
        <w:numPr>
          <w:ilvl w:val="0"/>
          <w:numId w:val="88"/>
        </w:numPr>
        <w:spacing w:after="0" w:line="240" w:lineRule="auto"/>
        <w:rPr>
          <w:rFonts w:ascii="Arial" w:eastAsia="Times New Roman" w:hAnsi="Arial" w:cs="Arial"/>
          <w:sz w:val="24"/>
          <w:szCs w:val="24"/>
        </w:rPr>
      </w:pPr>
      <w:proofErr w:type="gramStart"/>
      <w:r w:rsidRPr="10877539">
        <w:rPr>
          <w:rFonts w:ascii="Arial" w:eastAsia="Times New Roman" w:hAnsi="Arial" w:cs="Arial"/>
          <w:sz w:val="24"/>
          <w:szCs w:val="24"/>
        </w:rPr>
        <w:t>Account is</w:t>
      </w:r>
      <w:proofErr w:type="gramEnd"/>
      <w:r w:rsidRPr="10877539">
        <w:rPr>
          <w:rFonts w:ascii="Arial" w:eastAsia="Times New Roman" w:hAnsi="Arial" w:cs="Arial"/>
          <w:sz w:val="24"/>
          <w:szCs w:val="24"/>
        </w:rPr>
        <w:t xml:space="preserve"> linked to seemingly unconnected parties.</w:t>
      </w:r>
    </w:p>
    <w:p w14:paraId="0D170B7B" w14:textId="77777777" w:rsidR="005E2E0F" w:rsidRPr="0029507F" w:rsidRDefault="005E2E0F" w:rsidP="10877539">
      <w:pPr>
        <w:numPr>
          <w:ilvl w:val="0"/>
          <w:numId w:val="89"/>
        </w:numPr>
        <w:spacing w:after="0" w:line="240" w:lineRule="auto"/>
        <w:rPr>
          <w:rFonts w:ascii="Arial" w:eastAsia="Times New Roman" w:hAnsi="Arial" w:cs="Arial"/>
          <w:sz w:val="24"/>
          <w:szCs w:val="24"/>
        </w:rPr>
      </w:pPr>
      <w:r w:rsidRPr="10877539">
        <w:rPr>
          <w:rFonts w:ascii="Arial" w:eastAsia="Times New Roman" w:hAnsi="Arial" w:cs="Arial"/>
          <w:sz w:val="24"/>
          <w:szCs w:val="24"/>
        </w:rPr>
        <w:t xml:space="preserve">An individual maintains multiple </w:t>
      </w:r>
      <w:proofErr w:type="gramStart"/>
      <w:r w:rsidRPr="10877539">
        <w:rPr>
          <w:rFonts w:ascii="Arial" w:eastAsia="Times New Roman" w:hAnsi="Arial" w:cs="Arial"/>
          <w:sz w:val="24"/>
          <w:szCs w:val="24"/>
        </w:rPr>
        <w:t>accounts, or</w:t>
      </w:r>
      <w:proofErr w:type="gramEnd"/>
      <w:r w:rsidRPr="10877539">
        <w:rPr>
          <w:rFonts w:ascii="Arial" w:eastAsia="Times New Roman" w:hAnsi="Arial" w:cs="Arial"/>
          <w:sz w:val="24"/>
          <w:szCs w:val="24"/>
        </w:rPr>
        <w:t xml:space="preserve"> maintains accounts in the names of family members or corporate entities with no apparent business or other purpose.</w:t>
      </w:r>
    </w:p>
    <w:p w14:paraId="48202E32" w14:textId="77777777" w:rsidR="005E2E0F" w:rsidRPr="0029507F" w:rsidRDefault="005E2E0F" w:rsidP="10877539">
      <w:pPr>
        <w:numPr>
          <w:ilvl w:val="0"/>
          <w:numId w:val="89"/>
        </w:num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An individual or entity other than the stated account holder conducts the majority of the transaction activity which seems unnecessary or excessive.</w:t>
      </w:r>
    </w:p>
    <w:p w14:paraId="15991D11" w14:textId="77777777" w:rsidR="005E2E0F" w:rsidRPr="0029507F" w:rsidRDefault="005E2E0F" w:rsidP="10877539">
      <w:pPr>
        <w:numPr>
          <w:ilvl w:val="0"/>
          <w:numId w:val="89"/>
        </w:numPr>
        <w:spacing w:before="100" w:beforeAutospacing="1" w:after="100" w:afterAutospacing="1" w:line="240" w:lineRule="auto"/>
        <w:rPr>
          <w:rFonts w:ascii="Arial" w:eastAsia="Times New Roman" w:hAnsi="Arial" w:cs="Arial"/>
          <w:sz w:val="24"/>
          <w:szCs w:val="24"/>
        </w:rPr>
      </w:pPr>
      <w:proofErr w:type="gramStart"/>
      <w:r w:rsidRPr="10877539">
        <w:rPr>
          <w:rFonts w:ascii="Arial" w:eastAsia="Times New Roman" w:hAnsi="Arial" w:cs="Arial"/>
          <w:sz w:val="24"/>
          <w:szCs w:val="24"/>
        </w:rPr>
        <w:t>Client</w:t>
      </w:r>
      <w:proofErr w:type="gramEnd"/>
      <w:r w:rsidRPr="10877539">
        <w:rPr>
          <w:rFonts w:ascii="Arial" w:eastAsia="Times New Roman" w:hAnsi="Arial" w:cs="Arial"/>
          <w:sz w:val="24"/>
          <w:szCs w:val="24"/>
        </w:rPr>
        <w:t xml:space="preserve"> is involved in transactions or account activity that is suspicious but refuses or is unable to answer questions related to the account or transactions.</w:t>
      </w:r>
    </w:p>
    <w:p w14:paraId="2DFCD40B" w14:textId="77777777" w:rsidR="00F81E75" w:rsidRPr="004B631F" w:rsidRDefault="00F221C4" w:rsidP="0082109F">
      <w:pPr>
        <w:autoSpaceDE w:val="0"/>
        <w:autoSpaceDN w:val="0"/>
        <w:adjustRightInd w:val="0"/>
        <w:spacing w:after="0"/>
        <w:rPr>
          <w:rFonts w:ascii="Arial" w:hAnsi="Arial" w:cs="Arial"/>
          <w:sz w:val="24"/>
          <w:szCs w:val="24"/>
        </w:rPr>
      </w:pPr>
      <w:r w:rsidRPr="004B631F">
        <w:rPr>
          <w:rFonts w:ascii="Arial" w:hAnsi="Arial" w:cs="Arial"/>
          <w:b/>
          <w:bCs/>
          <w:sz w:val="24"/>
          <w:szCs w:val="24"/>
        </w:rPr>
        <w:t>I</w:t>
      </w:r>
      <w:r w:rsidR="00F81E75" w:rsidRPr="004B631F">
        <w:rPr>
          <w:rFonts w:ascii="Arial" w:hAnsi="Arial" w:cs="Arial"/>
          <w:b/>
          <w:bCs/>
          <w:sz w:val="24"/>
          <w:szCs w:val="24"/>
        </w:rPr>
        <w:t>ndustry specific</w:t>
      </w:r>
      <w:r w:rsidRPr="004B631F">
        <w:rPr>
          <w:rFonts w:ascii="Arial" w:hAnsi="Arial" w:cs="Arial"/>
          <w:b/>
          <w:bCs/>
          <w:sz w:val="24"/>
          <w:szCs w:val="24"/>
        </w:rPr>
        <w:t xml:space="preserve"> examples</w:t>
      </w:r>
    </w:p>
    <w:p w14:paraId="575F6CAE" w14:textId="77777777" w:rsidR="00F81E75" w:rsidRPr="006D786B" w:rsidRDefault="00F81E75" w:rsidP="0082109F">
      <w:pPr>
        <w:numPr>
          <w:ilvl w:val="0"/>
          <w:numId w:val="3"/>
        </w:numPr>
        <w:spacing w:after="0" w:line="240" w:lineRule="auto"/>
        <w:rPr>
          <w:rFonts w:ascii="Arial" w:eastAsia="Times New Roman" w:hAnsi="Arial" w:cs="Arial"/>
          <w:sz w:val="24"/>
          <w:szCs w:val="24"/>
        </w:rPr>
      </w:pPr>
      <w:r w:rsidRPr="006D786B">
        <w:rPr>
          <w:rFonts w:ascii="Arial" w:eastAsia="Times New Roman" w:hAnsi="Arial" w:cs="Arial"/>
          <w:sz w:val="24"/>
          <w:szCs w:val="24"/>
        </w:rPr>
        <w:t>Client wants to use cash for a large transaction</w:t>
      </w:r>
    </w:p>
    <w:p w14:paraId="02D94261" w14:textId="77777777" w:rsidR="00F81E75" w:rsidRPr="006D786B" w:rsidRDefault="00F81E75" w:rsidP="00F81E75">
      <w:pPr>
        <w:numPr>
          <w:ilvl w:val="0"/>
          <w:numId w:val="3"/>
        </w:numPr>
        <w:spacing w:before="100" w:beforeAutospacing="1" w:after="100" w:afterAutospacing="1" w:line="240" w:lineRule="auto"/>
        <w:rPr>
          <w:rFonts w:ascii="Arial" w:eastAsia="Times New Roman" w:hAnsi="Arial" w:cs="Arial"/>
          <w:sz w:val="24"/>
          <w:szCs w:val="24"/>
        </w:rPr>
      </w:pPr>
      <w:r w:rsidRPr="006D786B">
        <w:rPr>
          <w:rFonts w:ascii="Arial" w:eastAsia="Times New Roman" w:hAnsi="Arial" w:cs="Arial"/>
          <w:sz w:val="24"/>
          <w:szCs w:val="24"/>
        </w:rPr>
        <w:t>Client proposes to purchase an insurance product using a cheque drawn on an account other than his or her personal accoun</w:t>
      </w:r>
      <w:r w:rsidR="003C5235">
        <w:rPr>
          <w:rFonts w:ascii="Arial" w:eastAsia="Times New Roman" w:hAnsi="Arial" w:cs="Arial"/>
          <w:sz w:val="24"/>
          <w:szCs w:val="24"/>
        </w:rPr>
        <w:t>t</w:t>
      </w:r>
    </w:p>
    <w:p w14:paraId="63D43DAE" w14:textId="77777777" w:rsidR="00F81E75" w:rsidRPr="006D786B" w:rsidRDefault="00F81E75" w:rsidP="00F81E75">
      <w:pPr>
        <w:numPr>
          <w:ilvl w:val="0"/>
          <w:numId w:val="3"/>
        </w:numPr>
        <w:spacing w:before="100" w:beforeAutospacing="1" w:after="100" w:afterAutospacing="1" w:line="240" w:lineRule="auto"/>
        <w:rPr>
          <w:rFonts w:ascii="Arial" w:eastAsia="Times New Roman" w:hAnsi="Arial" w:cs="Arial"/>
          <w:sz w:val="24"/>
          <w:szCs w:val="24"/>
        </w:rPr>
      </w:pPr>
      <w:r w:rsidRPr="006D786B">
        <w:rPr>
          <w:rFonts w:ascii="Arial" w:eastAsia="Times New Roman" w:hAnsi="Arial" w:cs="Arial"/>
          <w:sz w:val="24"/>
          <w:szCs w:val="24"/>
        </w:rPr>
        <w:t>Client requests an insurance product that has no discernible purpose and is reluctant to divulge the reason for the investment</w:t>
      </w:r>
    </w:p>
    <w:p w14:paraId="604F3020" w14:textId="77777777" w:rsidR="00F81E75" w:rsidRPr="006D786B" w:rsidRDefault="00F81E75" w:rsidP="00F81E75">
      <w:pPr>
        <w:numPr>
          <w:ilvl w:val="0"/>
          <w:numId w:val="3"/>
        </w:numPr>
        <w:spacing w:before="100" w:beforeAutospacing="1" w:after="100" w:afterAutospacing="1" w:line="240" w:lineRule="auto"/>
        <w:rPr>
          <w:rFonts w:ascii="Arial" w:eastAsia="Times New Roman" w:hAnsi="Arial" w:cs="Arial"/>
          <w:sz w:val="24"/>
          <w:szCs w:val="24"/>
        </w:rPr>
      </w:pPr>
      <w:r w:rsidRPr="006D786B">
        <w:rPr>
          <w:rFonts w:ascii="Arial" w:eastAsia="Times New Roman" w:hAnsi="Arial" w:cs="Arial"/>
          <w:sz w:val="24"/>
          <w:szCs w:val="24"/>
        </w:rPr>
        <w:t>Client who has other small policies or transactions based on a regular payment structure makes a sudden request to purchase a substantial policy with a lump sum payment</w:t>
      </w:r>
    </w:p>
    <w:p w14:paraId="58F62C64" w14:textId="77777777" w:rsidR="00F81E75" w:rsidRPr="006D786B" w:rsidRDefault="00F81E75" w:rsidP="00F81E75">
      <w:pPr>
        <w:numPr>
          <w:ilvl w:val="0"/>
          <w:numId w:val="3"/>
        </w:numPr>
        <w:spacing w:before="100" w:beforeAutospacing="1" w:after="100" w:afterAutospacing="1" w:line="240" w:lineRule="auto"/>
        <w:rPr>
          <w:rFonts w:ascii="Arial" w:eastAsia="Times New Roman" w:hAnsi="Arial" w:cs="Arial"/>
          <w:sz w:val="24"/>
          <w:szCs w:val="24"/>
        </w:rPr>
      </w:pPr>
      <w:r w:rsidRPr="006D786B">
        <w:rPr>
          <w:rFonts w:ascii="Arial" w:eastAsia="Times New Roman" w:hAnsi="Arial" w:cs="Arial"/>
          <w:sz w:val="24"/>
          <w:szCs w:val="24"/>
        </w:rPr>
        <w:t>Client conducts a transaction that results in a conspicuous increase in investment contributions</w:t>
      </w:r>
    </w:p>
    <w:p w14:paraId="7711E053" w14:textId="77777777" w:rsidR="00F81E75" w:rsidRPr="006D786B" w:rsidRDefault="00F81E75" w:rsidP="00F81E75">
      <w:pPr>
        <w:numPr>
          <w:ilvl w:val="0"/>
          <w:numId w:val="3"/>
        </w:numPr>
        <w:spacing w:before="100" w:beforeAutospacing="1" w:after="100" w:afterAutospacing="1" w:line="240" w:lineRule="auto"/>
        <w:rPr>
          <w:rFonts w:ascii="Arial" w:eastAsia="Times New Roman" w:hAnsi="Arial" w:cs="Arial"/>
          <w:sz w:val="24"/>
          <w:szCs w:val="24"/>
        </w:rPr>
      </w:pPr>
      <w:r w:rsidRPr="006D786B">
        <w:rPr>
          <w:rFonts w:ascii="Arial" w:eastAsia="Times New Roman" w:hAnsi="Arial" w:cs="Arial"/>
          <w:sz w:val="24"/>
          <w:szCs w:val="24"/>
        </w:rPr>
        <w:t>Scale of investment in insurance products is inconsistent with the client's economic profile</w:t>
      </w:r>
    </w:p>
    <w:p w14:paraId="03D7D4DB" w14:textId="77777777" w:rsidR="00F81E75" w:rsidRPr="006D786B" w:rsidRDefault="0087554B" w:rsidP="00F81E75">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Unanticipated/</w:t>
      </w:r>
      <w:r w:rsidR="00F81E75" w:rsidRPr="006D786B">
        <w:rPr>
          <w:rFonts w:ascii="Arial" w:eastAsia="Times New Roman" w:hAnsi="Arial" w:cs="Arial"/>
          <w:sz w:val="24"/>
          <w:szCs w:val="24"/>
        </w:rPr>
        <w:t>inconsistent modification of client's contractual conditions, including significant or regular premium top-ups</w:t>
      </w:r>
    </w:p>
    <w:p w14:paraId="0A0D7D0D" w14:textId="77777777" w:rsidR="00F81E75" w:rsidRPr="006D786B" w:rsidRDefault="00F81E75" w:rsidP="00F81E75">
      <w:pPr>
        <w:numPr>
          <w:ilvl w:val="0"/>
          <w:numId w:val="3"/>
        </w:numPr>
        <w:spacing w:before="100" w:beforeAutospacing="1" w:after="100" w:afterAutospacing="1" w:line="240" w:lineRule="auto"/>
        <w:rPr>
          <w:rFonts w:ascii="Arial" w:eastAsia="Times New Roman" w:hAnsi="Arial" w:cs="Arial"/>
          <w:sz w:val="24"/>
          <w:szCs w:val="24"/>
        </w:rPr>
      </w:pPr>
      <w:r w:rsidRPr="006D786B">
        <w:rPr>
          <w:rFonts w:ascii="Arial" w:eastAsia="Times New Roman" w:hAnsi="Arial" w:cs="Arial"/>
          <w:sz w:val="24"/>
          <w:szCs w:val="24"/>
        </w:rPr>
        <w:t>Unforeseen deposit of funds or abrupt withdrawal of funds</w:t>
      </w:r>
    </w:p>
    <w:p w14:paraId="428304A2" w14:textId="77777777" w:rsidR="00F81E75" w:rsidRPr="006D786B" w:rsidRDefault="00F81E75" w:rsidP="00F81E75">
      <w:pPr>
        <w:numPr>
          <w:ilvl w:val="0"/>
          <w:numId w:val="3"/>
        </w:numPr>
        <w:spacing w:before="100" w:beforeAutospacing="1" w:after="100" w:afterAutospacing="1" w:line="240" w:lineRule="auto"/>
        <w:rPr>
          <w:rFonts w:ascii="Arial" w:eastAsia="Times New Roman" w:hAnsi="Arial" w:cs="Arial"/>
          <w:sz w:val="24"/>
          <w:szCs w:val="24"/>
        </w:rPr>
      </w:pPr>
      <w:r w:rsidRPr="006D786B">
        <w:rPr>
          <w:rFonts w:ascii="Arial" w:eastAsia="Times New Roman" w:hAnsi="Arial" w:cs="Arial"/>
          <w:sz w:val="24"/>
          <w:szCs w:val="24"/>
        </w:rPr>
        <w:t>Involvement of one or more third parties in paying the premiums or in any other matters involving the policy</w:t>
      </w:r>
    </w:p>
    <w:p w14:paraId="37559B6F" w14:textId="77777777" w:rsidR="00F81E75" w:rsidRPr="006D786B" w:rsidRDefault="00F81E75" w:rsidP="00F81E75">
      <w:pPr>
        <w:numPr>
          <w:ilvl w:val="0"/>
          <w:numId w:val="3"/>
        </w:numPr>
        <w:spacing w:before="100" w:beforeAutospacing="1" w:after="100" w:afterAutospacing="1" w:line="240" w:lineRule="auto"/>
        <w:rPr>
          <w:rFonts w:ascii="Arial" w:eastAsia="Times New Roman" w:hAnsi="Arial" w:cs="Arial"/>
          <w:sz w:val="24"/>
          <w:szCs w:val="24"/>
        </w:rPr>
      </w:pPr>
      <w:r w:rsidRPr="006D786B">
        <w:rPr>
          <w:rFonts w:ascii="Arial" w:eastAsia="Times New Roman" w:hAnsi="Arial" w:cs="Arial"/>
          <w:sz w:val="24"/>
          <w:szCs w:val="24"/>
        </w:rPr>
        <w:t>Overpayment of a policy premium with a subsequent request to refund the surplus to a third party</w:t>
      </w:r>
    </w:p>
    <w:p w14:paraId="6A38D055" w14:textId="77777777" w:rsidR="00F81E75" w:rsidRPr="006D786B" w:rsidRDefault="00F81E75" w:rsidP="00F81E75">
      <w:pPr>
        <w:numPr>
          <w:ilvl w:val="0"/>
          <w:numId w:val="3"/>
        </w:numPr>
        <w:spacing w:before="100" w:beforeAutospacing="1" w:after="100" w:afterAutospacing="1" w:line="240" w:lineRule="auto"/>
        <w:rPr>
          <w:rFonts w:ascii="Arial" w:eastAsia="Times New Roman" w:hAnsi="Arial" w:cs="Arial"/>
          <w:sz w:val="24"/>
          <w:szCs w:val="24"/>
        </w:rPr>
      </w:pPr>
      <w:r w:rsidRPr="006D786B">
        <w:rPr>
          <w:rFonts w:ascii="Arial" w:eastAsia="Times New Roman" w:hAnsi="Arial" w:cs="Arial"/>
          <w:sz w:val="24"/>
          <w:szCs w:val="24"/>
        </w:rPr>
        <w:t>Funds used to pay policy premiums or deposits originate from different sources</w:t>
      </w:r>
    </w:p>
    <w:p w14:paraId="209D3302" w14:textId="77777777" w:rsidR="00F81E75" w:rsidRPr="006D786B" w:rsidRDefault="00F81E75" w:rsidP="00F81E75">
      <w:pPr>
        <w:numPr>
          <w:ilvl w:val="0"/>
          <w:numId w:val="3"/>
        </w:numPr>
        <w:spacing w:before="100" w:beforeAutospacing="1" w:after="100" w:afterAutospacing="1" w:line="240" w:lineRule="auto"/>
        <w:rPr>
          <w:rFonts w:ascii="Arial" w:eastAsia="Times New Roman" w:hAnsi="Arial" w:cs="Arial"/>
          <w:sz w:val="24"/>
          <w:szCs w:val="24"/>
        </w:rPr>
      </w:pPr>
      <w:r w:rsidRPr="006D786B">
        <w:rPr>
          <w:rFonts w:ascii="Arial" w:eastAsia="Times New Roman" w:hAnsi="Arial" w:cs="Arial"/>
          <w:sz w:val="24"/>
          <w:szCs w:val="24"/>
        </w:rPr>
        <w:t>Use of life insurance product in a way that resembles use of a bank account, namely making additional premium payments and frequent partial redemptions</w:t>
      </w:r>
    </w:p>
    <w:p w14:paraId="49BA9D4E" w14:textId="77777777" w:rsidR="00F81E75" w:rsidRPr="006D786B" w:rsidRDefault="00F81E75" w:rsidP="00F81E75">
      <w:pPr>
        <w:numPr>
          <w:ilvl w:val="0"/>
          <w:numId w:val="3"/>
        </w:numPr>
        <w:spacing w:before="100" w:beforeAutospacing="1" w:after="100" w:afterAutospacing="1" w:line="240" w:lineRule="auto"/>
        <w:rPr>
          <w:rFonts w:ascii="Arial" w:eastAsia="Times New Roman" w:hAnsi="Arial" w:cs="Arial"/>
          <w:sz w:val="24"/>
          <w:szCs w:val="24"/>
        </w:rPr>
      </w:pPr>
      <w:r w:rsidRPr="006D786B">
        <w:rPr>
          <w:rFonts w:ascii="Arial" w:eastAsia="Times New Roman" w:hAnsi="Arial" w:cs="Arial"/>
          <w:sz w:val="24"/>
          <w:szCs w:val="24"/>
        </w:rPr>
        <w:t>Client cancels investment or insurance soon after purchase</w:t>
      </w:r>
    </w:p>
    <w:p w14:paraId="1731A16A" w14:textId="77777777" w:rsidR="00F81E75" w:rsidRPr="006D786B" w:rsidRDefault="00F81E75" w:rsidP="00F81E75">
      <w:pPr>
        <w:numPr>
          <w:ilvl w:val="0"/>
          <w:numId w:val="3"/>
        </w:numPr>
        <w:spacing w:before="100" w:beforeAutospacing="1" w:after="100" w:afterAutospacing="1" w:line="240" w:lineRule="auto"/>
        <w:rPr>
          <w:rFonts w:ascii="Arial" w:eastAsia="Times New Roman" w:hAnsi="Arial" w:cs="Arial"/>
          <w:sz w:val="24"/>
          <w:szCs w:val="24"/>
        </w:rPr>
      </w:pPr>
      <w:r w:rsidRPr="006D786B">
        <w:rPr>
          <w:rFonts w:ascii="Arial" w:eastAsia="Times New Roman" w:hAnsi="Arial" w:cs="Arial"/>
          <w:sz w:val="24"/>
          <w:szCs w:val="24"/>
        </w:rPr>
        <w:lastRenderedPageBreak/>
        <w:t>Early redemption takes place in the absence of a reasonable explanation or in a significantly uneconomic manner</w:t>
      </w:r>
    </w:p>
    <w:p w14:paraId="660A1E72" w14:textId="77777777" w:rsidR="00F81E75" w:rsidRPr="006D786B" w:rsidRDefault="00F81E75" w:rsidP="00F81E75">
      <w:pPr>
        <w:numPr>
          <w:ilvl w:val="0"/>
          <w:numId w:val="3"/>
        </w:numPr>
        <w:spacing w:before="100" w:beforeAutospacing="1" w:after="100" w:afterAutospacing="1" w:line="240" w:lineRule="auto"/>
        <w:rPr>
          <w:rFonts w:ascii="Arial" w:eastAsia="Times New Roman" w:hAnsi="Arial" w:cs="Arial"/>
          <w:sz w:val="24"/>
          <w:szCs w:val="24"/>
        </w:rPr>
      </w:pPr>
      <w:r w:rsidRPr="006D786B">
        <w:rPr>
          <w:rFonts w:ascii="Arial" w:eastAsia="Times New Roman" w:hAnsi="Arial" w:cs="Arial"/>
          <w:sz w:val="24"/>
          <w:szCs w:val="24"/>
        </w:rPr>
        <w:t>Client shows more interest in the cancellation or surrender of an insurance contract than in the long-term results of investments or the costs associated with termination of the contract</w:t>
      </w:r>
    </w:p>
    <w:p w14:paraId="2D3EEB6F" w14:textId="77777777" w:rsidR="00F81E75" w:rsidRPr="006D786B" w:rsidRDefault="00F81E75" w:rsidP="00F81E75">
      <w:pPr>
        <w:numPr>
          <w:ilvl w:val="0"/>
          <w:numId w:val="3"/>
        </w:numPr>
        <w:spacing w:before="100" w:beforeAutospacing="1" w:after="100" w:afterAutospacing="1" w:line="240" w:lineRule="auto"/>
        <w:rPr>
          <w:rFonts w:ascii="Arial" w:eastAsia="Times New Roman" w:hAnsi="Arial" w:cs="Arial"/>
          <w:sz w:val="24"/>
          <w:szCs w:val="24"/>
        </w:rPr>
      </w:pPr>
      <w:r w:rsidRPr="006D786B">
        <w:rPr>
          <w:rFonts w:ascii="Arial" w:eastAsia="Times New Roman" w:hAnsi="Arial" w:cs="Arial"/>
          <w:sz w:val="24"/>
          <w:szCs w:val="24"/>
        </w:rPr>
        <w:t>Client makes payments with small denomination notes, uncommonly wrapped, with postal money orders or with similar means of payment</w:t>
      </w:r>
    </w:p>
    <w:p w14:paraId="61DACA01" w14:textId="77777777" w:rsidR="00F81E75" w:rsidRPr="006D786B" w:rsidRDefault="00F81E75" w:rsidP="00F81E75">
      <w:pPr>
        <w:numPr>
          <w:ilvl w:val="0"/>
          <w:numId w:val="3"/>
        </w:numPr>
        <w:spacing w:before="100" w:beforeAutospacing="1" w:after="100" w:afterAutospacing="1" w:line="240" w:lineRule="auto"/>
        <w:rPr>
          <w:rFonts w:ascii="Arial" w:eastAsia="Times New Roman" w:hAnsi="Arial" w:cs="Arial"/>
          <w:sz w:val="24"/>
          <w:szCs w:val="24"/>
        </w:rPr>
      </w:pPr>
      <w:r w:rsidRPr="006D786B">
        <w:rPr>
          <w:rFonts w:ascii="Arial" w:eastAsia="Times New Roman" w:hAnsi="Arial" w:cs="Arial"/>
          <w:sz w:val="24"/>
          <w:szCs w:val="24"/>
        </w:rPr>
        <w:t>The duration of the life insurance contract is less than three years</w:t>
      </w:r>
    </w:p>
    <w:p w14:paraId="2184698C" w14:textId="77777777" w:rsidR="005E2E0F" w:rsidRPr="0023506B" w:rsidRDefault="005E2E0F" w:rsidP="005E2E0F">
      <w:pPr>
        <w:numPr>
          <w:ilvl w:val="0"/>
          <w:numId w:val="3"/>
        </w:numPr>
        <w:spacing w:before="100" w:beforeAutospacing="1" w:after="100" w:afterAutospacing="1" w:line="240" w:lineRule="auto"/>
        <w:rPr>
          <w:rFonts w:ascii="Arial" w:eastAsia="Times New Roman" w:hAnsi="Arial" w:cs="Arial"/>
          <w:sz w:val="24"/>
          <w:szCs w:val="24"/>
        </w:rPr>
      </w:pPr>
      <w:r w:rsidRPr="0023506B">
        <w:rPr>
          <w:rFonts w:ascii="Arial" w:eastAsia="Times New Roman" w:hAnsi="Arial" w:cs="Arial"/>
          <w:sz w:val="24"/>
          <w:szCs w:val="24"/>
        </w:rPr>
        <w:t>Changing the duration of the life insurance contract from the original purpose and intended use</w:t>
      </w:r>
    </w:p>
    <w:p w14:paraId="6FD1E9E3" w14:textId="77777777" w:rsidR="00F81E75" w:rsidRPr="006D786B" w:rsidRDefault="00F81E75" w:rsidP="00F81E75">
      <w:pPr>
        <w:numPr>
          <w:ilvl w:val="0"/>
          <w:numId w:val="3"/>
        </w:numPr>
        <w:spacing w:before="100" w:beforeAutospacing="1" w:after="100" w:afterAutospacing="1" w:line="240" w:lineRule="auto"/>
        <w:rPr>
          <w:rFonts w:ascii="Arial" w:eastAsia="Times New Roman" w:hAnsi="Arial" w:cs="Arial"/>
          <w:sz w:val="24"/>
          <w:szCs w:val="24"/>
        </w:rPr>
      </w:pPr>
      <w:r w:rsidRPr="006D786B">
        <w:rPr>
          <w:rFonts w:ascii="Arial" w:eastAsia="Times New Roman" w:hAnsi="Arial" w:cs="Arial"/>
          <w:sz w:val="24"/>
          <w:szCs w:val="24"/>
        </w:rPr>
        <w:t>The first (or single) premium is paid from a bank account outside the country</w:t>
      </w:r>
    </w:p>
    <w:p w14:paraId="630694FC" w14:textId="77777777" w:rsidR="00F81E75" w:rsidRPr="006D786B" w:rsidRDefault="00F81E75" w:rsidP="00F81E75">
      <w:pPr>
        <w:numPr>
          <w:ilvl w:val="0"/>
          <w:numId w:val="3"/>
        </w:numPr>
        <w:spacing w:before="100" w:beforeAutospacing="1" w:after="100" w:afterAutospacing="1" w:line="240" w:lineRule="auto"/>
        <w:rPr>
          <w:rFonts w:ascii="Arial" w:eastAsia="Times New Roman" w:hAnsi="Arial" w:cs="Arial"/>
          <w:sz w:val="24"/>
          <w:szCs w:val="24"/>
        </w:rPr>
      </w:pPr>
      <w:r w:rsidRPr="006D786B">
        <w:rPr>
          <w:rFonts w:ascii="Arial" w:eastAsia="Times New Roman" w:hAnsi="Arial" w:cs="Arial"/>
          <w:sz w:val="24"/>
          <w:szCs w:val="24"/>
        </w:rPr>
        <w:t xml:space="preserve">Client accepts very </w:t>
      </w:r>
      <w:proofErr w:type="spellStart"/>
      <w:r w:rsidRPr="006D786B">
        <w:rPr>
          <w:rFonts w:ascii="Arial" w:eastAsia="Times New Roman" w:hAnsi="Arial" w:cs="Arial"/>
          <w:sz w:val="24"/>
          <w:szCs w:val="24"/>
        </w:rPr>
        <w:t>unfavourable</w:t>
      </w:r>
      <w:proofErr w:type="spellEnd"/>
      <w:r w:rsidRPr="006D786B">
        <w:rPr>
          <w:rFonts w:ascii="Arial" w:eastAsia="Times New Roman" w:hAnsi="Arial" w:cs="Arial"/>
          <w:sz w:val="24"/>
          <w:szCs w:val="24"/>
        </w:rPr>
        <w:t xml:space="preserve"> conditions unrelated to his or her health or age</w:t>
      </w:r>
    </w:p>
    <w:p w14:paraId="0E8E7A91" w14:textId="77777777" w:rsidR="00F81E75" w:rsidRPr="006D786B" w:rsidRDefault="00F81E75" w:rsidP="00F81E75">
      <w:pPr>
        <w:numPr>
          <w:ilvl w:val="0"/>
          <w:numId w:val="3"/>
        </w:numPr>
        <w:spacing w:before="100" w:beforeAutospacing="1" w:after="100" w:afterAutospacing="1" w:line="240" w:lineRule="auto"/>
        <w:rPr>
          <w:rFonts w:ascii="Arial" w:eastAsia="Times New Roman" w:hAnsi="Arial" w:cs="Arial"/>
          <w:sz w:val="24"/>
          <w:szCs w:val="24"/>
        </w:rPr>
      </w:pPr>
      <w:r w:rsidRPr="006D786B">
        <w:rPr>
          <w:rFonts w:ascii="Arial" w:eastAsia="Times New Roman" w:hAnsi="Arial" w:cs="Arial"/>
          <w:sz w:val="24"/>
          <w:szCs w:val="24"/>
        </w:rPr>
        <w:t>Transaction involves use and payment of a performance bond resulting in a cross-border payment</w:t>
      </w:r>
    </w:p>
    <w:p w14:paraId="0B00B930" w14:textId="77777777" w:rsidR="00F81E75" w:rsidRPr="006D786B" w:rsidRDefault="00F81E75" w:rsidP="00F81E75">
      <w:pPr>
        <w:numPr>
          <w:ilvl w:val="0"/>
          <w:numId w:val="3"/>
        </w:numPr>
        <w:spacing w:before="100" w:beforeAutospacing="1" w:after="100" w:afterAutospacing="1" w:line="240" w:lineRule="auto"/>
        <w:rPr>
          <w:rFonts w:ascii="Arial" w:eastAsia="Times New Roman" w:hAnsi="Arial" w:cs="Arial"/>
          <w:sz w:val="24"/>
          <w:szCs w:val="24"/>
        </w:rPr>
      </w:pPr>
      <w:r w:rsidRPr="006D786B">
        <w:rPr>
          <w:rFonts w:ascii="Arial" w:eastAsia="Times New Roman" w:hAnsi="Arial" w:cs="Arial"/>
          <w:sz w:val="24"/>
          <w:szCs w:val="24"/>
        </w:rPr>
        <w:t>Repeated and unexplained changes in beneficiary</w:t>
      </w:r>
    </w:p>
    <w:p w14:paraId="35CD15DE" w14:textId="77777777" w:rsidR="005E2E0F" w:rsidRPr="0023506B" w:rsidRDefault="005E2E0F" w:rsidP="005E2E0F">
      <w:pPr>
        <w:numPr>
          <w:ilvl w:val="0"/>
          <w:numId w:val="3"/>
        </w:numPr>
        <w:spacing w:before="100" w:beforeAutospacing="1" w:after="100" w:afterAutospacing="1" w:line="240" w:lineRule="auto"/>
        <w:rPr>
          <w:rFonts w:ascii="Arial" w:eastAsia="Times New Roman" w:hAnsi="Arial" w:cs="Arial"/>
          <w:sz w:val="24"/>
          <w:szCs w:val="24"/>
        </w:rPr>
      </w:pPr>
      <w:r w:rsidRPr="0023506B">
        <w:rPr>
          <w:rFonts w:ascii="Arial" w:eastAsia="Times New Roman" w:hAnsi="Arial" w:cs="Arial"/>
          <w:sz w:val="24"/>
          <w:szCs w:val="24"/>
        </w:rPr>
        <w:t xml:space="preserve">Same beneficiary for multiple policies where the owner/insured is different </w:t>
      </w:r>
    </w:p>
    <w:p w14:paraId="17CCBEAB" w14:textId="77777777" w:rsidR="00F81E75" w:rsidRDefault="00F81E75" w:rsidP="00F81E75">
      <w:pPr>
        <w:numPr>
          <w:ilvl w:val="0"/>
          <w:numId w:val="3"/>
        </w:numPr>
        <w:spacing w:before="100" w:beforeAutospacing="1" w:after="100" w:afterAutospacing="1" w:line="240" w:lineRule="auto"/>
        <w:rPr>
          <w:rFonts w:ascii="Arial" w:eastAsia="Times New Roman" w:hAnsi="Arial" w:cs="Arial"/>
          <w:sz w:val="24"/>
          <w:szCs w:val="24"/>
        </w:rPr>
      </w:pPr>
      <w:r w:rsidRPr="006D786B">
        <w:rPr>
          <w:rFonts w:ascii="Arial" w:eastAsia="Times New Roman" w:hAnsi="Arial" w:cs="Arial"/>
          <w:sz w:val="24"/>
          <w:szCs w:val="24"/>
        </w:rPr>
        <w:t>Relationship between the policy holder and the beneficiary is not clearly established</w:t>
      </w:r>
    </w:p>
    <w:p w14:paraId="24BB5182" w14:textId="77777777" w:rsidR="005E2E0F" w:rsidRDefault="005E2E0F" w:rsidP="005E2E0F">
      <w:pPr>
        <w:autoSpaceDE w:val="0"/>
        <w:autoSpaceDN w:val="0"/>
        <w:adjustRightInd w:val="0"/>
        <w:spacing w:after="0"/>
        <w:rPr>
          <w:rFonts w:ascii="Arial" w:hAnsi="Arial" w:cs="Arial"/>
          <w:b/>
          <w:bCs/>
          <w:sz w:val="24"/>
          <w:szCs w:val="24"/>
        </w:rPr>
      </w:pPr>
      <w:r>
        <w:rPr>
          <w:rFonts w:ascii="Arial" w:hAnsi="Arial" w:cs="Arial"/>
          <w:b/>
          <w:bCs/>
          <w:sz w:val="24"/>
          <w:szCs w:val="24"/>
        </w:rPr>
        <w:t>Terrorist financing indicators</w:t>
      </w:r>
    </w:p>
    <w:p w14:paraId="4132A239" w14:textId="77777777" w:rsidR="005E2E0F" w:rsidRPr="0023506B" w:rsidRDefault="005E2E0F" w:rsidP="10877539">
      <w:pPr>
        <w:numPr>
          <w:ilvl w:val="0"/>
          <w:numId w:val="92"/>
        </w:numPr>
        <w:spacing w:after="0" w:line="240" w:lineRule="auto"/>
        <w:rPr>
          <w:rFonts w:ascii="Arial" w:eastAsia="Times New Roman" w:hAnsi="Arial" w:cs="Arial"/>
          <w:sz w:val="24"/>
          <w:szCs w:val="24"/>
        </w:rPr>
      </w:pPr>
      <w:r w:rsidRPr="10877539">
        <w:rPr>
          <w:rFonts w:ascii="Arial" w:eastAsia="Times New Roman" w:hAnsi="Arial" w:cs="Arial"/>
          <w:sz w:val="24"/>
          <w:szCs w:val="24"/>
        </w:rPr>
        <w:t>Transactions involving certain high-risk jurisdictions such as locations in the midst of or in proximity to, armed conflict where terrorist groups operate or locations which are subject to weaker ML/TF controls.</w:t>
      </w:r>
    </w:p>
    <w:p w14:paraId="4E862ED0" w14:textId="77777777" w:rsidR="005E2E0F" w:rsidRPr="0023506B" w:rsidRDefault="005E2E0F" w:rsidP="005E2E0F">
      <w:pPr>
        <w:numPr>
          <w:ilvl w:val="0"/>
          <w:numId w:val="92"/>
        </w:numPr>
        <w:spacing w:before="100" w:beforeAutospacing="1" w:after="100" w:afterAutospacing="1" w:line="240" w:lineRule="auto"/>
        <w:rPr>
          <w:rFonts w:ascii="Arial" w:eastAsia="Times New Roman" w:hAnsi="Arial" w:cs="Arial"/>
          <w:sz w:val="24"/>
          <w:szCs w:val="24"/>
          <w:lang w:val="en"/>
        </w:rPr>
      </w:pPr>
      <w:r w:rsidRPr="0023506B">
        <w:rPr>
          <w:rFonts w:ascii="Arial" w:eastAsia="Times New Roman" w:hAnsi="Arial" w:cs="Arial"/>
          <w:sz w:val="24"/>
          <w:szCs w:val="24"/>
          <w:lang w:val="en"/>
        </w:rPr>
        <w:t xml:space="preserve">An account opened in the name of an entity, a foundation or association, which may be linked or involved with a suspected terrorist organization. </w:t>
      </w:r>
    </w:p>
    <w:p w14:paraId="0CBEADB1" w14:textId="77777777" w:rsidR="005E2E0F" w:rsidRPr="0023506B" w:rsidRDefault="005E2E0F" w:rsidP="10877539">
      <w:pPr>
        <w:numPr>
          <w:ilvl w:val="0"/>
          <w:numId w:val="92"/>
        </w:num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The use of funds by a non-profit organization is not consistent with the purpose for which it was established.</w:t>
      </w:r>
    </w:p>
    <w:p w14:paraId="0A1A27C3" w14:textId="77777777" w:rsidR="005E2E0F" w:rsidRPr="00610D10" w:rsidRDefault="005E2E0F" w:rsidP="10877539">
      <w:pPr>
        <w:numPr>
          <w:ilvl w:val="0"/>
          <w:numId w:val="92"/>
        </w:num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 xml:space="preserve">Client identified by media or law enforcement as having travelled, attempted or intended to travel to high-risk jurisdictions (including cities or districts of concern), specifically countries (and adjacent countries) under conflict and/or political instability or known to support terrorist activities and organizations. </w:t>
      </w:r>
    </w:p>
    <w:p w14:paraId="287409C1" w14:textId="77777777" w:rsidR="005E2E0F" w:rsidRPr="00610D10" w:rsidRDefault="005E2E0F" w:rsidP="10877539">
      <w:pPr>
        <w:numPr>
          <w:ilvl w:val="0"/>
          <w:numId w:val="92"/>
        </w:num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Transactions involve individual(s) or entity(</w:t>
      </w:r>
      <w:proofErr w:type="spellStart"/>
      <w:r w:rsidRPr="10877539">
        <w:rPr>
          <w:rFonts w:ascii="Arial" w:eastAsia="Times New Roman" w:hAnsi="Arial" w:cs="Arial"/>
          <w:sz w:val="24"/>
          <w:szCs w:val="24"/>
        </w:rPr>
        <w:t>ies</w:t>
      </w:r>
      <w:proofErr w:type="spellEnd"/>
      <w:r w:rsidRPr="10877539">
        <w:rPr>
          <w:rFonts w:ascii="Arial" w:eastAsia="Times New Roman" w:hAnsi="Arial" w:cs="Arial"/>
          <w:sz w:val="24"/>
          <w:szCs w:val="24"/>
        </w:rPr>
        <w:t xml:space="preserve">) identified by media and/or sanctions lists as being linked to a terrorist organization or terrorist activities. </w:t>
      </w:r>
    </w:p>
    <w:p w14:paraId="06A70782" w14:textId="77777777" w:rsidR="005E2E0F" w:rsidRPr="00610D10" w:rsidRDefault="005E2E0F" w:rsidP="10877539">
      <w:pPr>
        <w:numPr>
          <w:ilvl w:val="0"/>
          <w:numId w:val="92"/>
        </w:num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Law enforcement information provided which indicates individual(s) or entity(</w:t>
      </w:r>
      <w:proofErr w:type="spellStart"/>
      <w:r w:rsidRPr="10877539">
        <w:rPr>
          <w:rFonts w:ascii="Arial" w:eastAsia="Times New Roman" w:hAnsi="Arial" w:cs="Arial"/>
          <w:sz w:val="24"/>
          <w:szCs w:val="24"/>
        </w:rPr>
        <w:t>ies</w:t>
      </w:r>
      <w:proofErr w:type="spellEnd"/>
      <w:r w:rsidRPr="10877539">
        <w:rPr>
          <w:rFonts w:ascii="Arial" w:eastAsia="Times New Roman" w:hAnsi="Arial" w:cs="Arial"/>
          <w:sz w:val="24"/>
          <w:szCs w:val="24"/>
        </w:rPr>
        <w:t xml:space="preserve">) may be linked to a terrorist organization or terrorist activities. </w:t>
      </w:r>
    </w:p>
    <w:p w14:paraId="50D7CA43" w14:textId="77777777" w:rsidR="005E2E0F" w:rsidRPr="00610D10" w:rsidRDefault="005E2E0F" w:rsidP="10877539">
      <w:pPr>
        <w:numPr>
          <w:ilvl w:val="0"/>
          <w:numId w:val="92"/>
        </w:num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 xml:space="preserve">Individual or entity’s online presence supports violent extremism or radicalization. </w:t>
      </w:r>
    </w:p>
    <w:p w14:paraId="0177437C" w14:textId="77777777" w:rsidR="005E2E0F" w:rsidRPr="00610D10" w:rsidRDefault="005E2E0F" w:rsidP="10877539">
      <w:pPr>
        <w:numPr>
          <w:ilvl w:val="0"/>
          <w:numId w:val="92"/>
        </w:num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 xml:space="preserve">Client donates to a cause that is subject to derogatory information that is publicly available (e.g. crowdfunding initiative, charity, NPO, NGO, etc.). </w:t>
      </w:r>
    </w:p>
    <w:p w14:paraId="5764A90A" w14:textId="77777777" w:rsidR="00F81E75" w:rsidRPr="0046713C" w:rsidRDefault="00F81E75" w:rsidP="00F81E75">
      <w:pPr>
        <w:pStyle w:val="NormalWeb"/>
        <w:rPr>
          <w:rFonts w:ascii="Arial" w:hAnsi="Arial" w:cs="Arial"/>
        </w:rPr>
      </w:pPr>
      <w:r>
        <w:rPr>
          <w:rFonts w:ascii="Arial" w:hAnsi="Arial" w:cs="Arial"/>
        </w:rPr>
        <w:t>A</w:t>
      </w:r>
      <w:r w:rsidRPr="0046713C">
        <w:rPr>
          <w:rFonts w:ascii="Arial" w:hAnsi="Arial" w:cs="Arial"/>
        </w:rPr>
        <w:t xml:space="preserve">dditional examples can be found </w:t>
      </w:r>
      <w:r w:rsidR="005E2E0F">
        <w:rPr>
          <w:rFonts w:ascii="Arial" w:hAnsi="Arial" w:cs="Arial"/>
        </w:rPr>
        <w:t>in</w:t>
      </w:r>
      <w:r w:rsidR="005E2E0F" w:rsidRPr="0046713C">
        <w:rPr>
          <w:rFonts w:ascii="Arial" w:hAnsi="Arial" w:cs="Arial"/>
        </w:rPr>
        <w:t xml:space="preserve"> </w:t>
      </w:r>
      <w:r w:rsidRPr="003C5235">
        <w:rPr>
          <w:rFonts w:ascii="Arial" w:hAnsi="Arial" w:cs="Arial"/>
        </w:rPr>
        <w:t xml:space="preserve">FINTRAC’s </w:t>
      </w:r>
      <w:r w:rsidR="005E2E0F" w:rsidRPr="005E2E0F">
        <w:rPr>
          <w:rFonts w:ascii="Arial" w:hAnsi="Arial" w:cs="Arial"/>
          <w:lang w:val="en"/>
        </w:rPr>
        <w:t xml:space="preserve">Money laundering and terrorist financing indicators - Life insurance companies, brokers and agents on their </w:t>
      </w:r>
      <w:r w:rsidRPr="003C5235">
        <w:rPr>
          <w:rFonts w:ascii="Arial" w:hAnsi="Arial" w:cs="Arial"/>
        </w:rPr>
        <w:t>website</w:t>
      </w:r>
      <w:r w:rsidR="003C5235" w:rsidRPr="003C5235">
        <w:rPr>
          <w:rFonts w:ascii="Arial" w:hAnsi="Arial" w:cs="Arial"/>
        </w:rPr>
        <w:t>:</w:t>
      </w:r>
      <w:r w:rsidR="003C5235">
        <w:rPr>
          <w:rFonts w:ascii="Arial" w:hAnsi="Arial" w:cs="Arial"/>
        </w:rPr>
        <w:t xml:space="preserve"> </w:t>
      </w:r>
      <w:r w:rsidR="0097358A">
        <w:rPr>
          <w:rFonts w:ascii="Arial" w:hAnsi="Arial" w:cs="Arial"/>
        </w:rPr>
        <w:t xml:space="preserve"> </w:t>
      </w:r>
      <w:hyperlink r:id="rId18" w:history="1">
        <w:r w:rsidR="00D1332C" w:rsidRPr="00F940D3">
          <w:rPr>
            <w:rStyle w:val="Hyperlink"/>
            <w:rFonts w:ascii="Arial" w:hAnsi="Arial" w:cs="Arial"/>
          </w:rPr>
          <w:t>http://www.fintrac-canafe.gc.ca/guidance-directives/transaction-operation/indicators-indicateurs/li_mltf-eng.asp</w:t>
        </w:r>
      </w:hyperlink>
      <w:r w:rsidR="00D1332C">
        <w:rPr>
          <w:rFonts w:ascii="Arial" w:hAnsi="Arial" w:cs="Arial"/>
        </w:rPr>
        <w:t xml:space="preserve"> </w:t>
      </w:r>
      <w:r w:rsidR="0097358A">
        <w:rPr>
          <w:rFonts w:ascii="Arial" w:hAnsi="Arial" w:cs="Arial"/>
        </w:rPr>
        <w:t>.</w:t>
      </w:r>
    </w:p>
    <w:p w14:paraId="15844EAA" w14:textId="77777777" w:rsidR="000A7304" w:rsidRDefault="000A7304" w:rsidP="00886DF9">
      <w:pPr>
        <w:pStyle w:val="NormalWeb"/>
        <w:rPr>
          <w:rFonts w:ascii="Arial" w:hAnsi="Arial" w:cs="Arial"/>
        </w:rPr>
      </w:pPr>
    </w:p>
    <w:p w14:paraId="0FCA9F2F" w14:textId="77777777" w:rsidR="00202A7C" w:rsidRDefault="00202A7C">
      <w:pPr>
        <w:pStyle w:val="NormalWeb"/>
        <w:rPr>
          <w:rFonts w:ascii="Arial" w:hAnsi="Arial" w:cs="Arial"/>
        </w:rPr>
      </w:pPr>
    </w:p>
    <w:p w14:paraId="6B49963A" w14:textId="77777777" w:rsidR="004B631F" w:rsidRPr="00FC6CC6" w:rsidRDefault="00890165">
      <w:pPr>
        <w:pStyle w:val="NormalWeb"/>
        <w:rPr>
          <w:sz w:val="32"/>
          <w:szCs w:val="32"/>
        </w:rPr>
      </w:pPr>
      <w:r>
        <w:rPr>
          <w:rFonts w:ascii="Arial" w:hAnsi="Arial" w:cs="Arial"/>
        </w:rPr>
        <w:br w:type="page"/>
      </w:r>
      <w:r w:rsidR="001B1089">
        <w:rPr>
          <w:rFonts w:ascii="Arial" w:hAnsi="Arial" w:cs="Arial"/>
          <w:b/>
          <w:sz w:val="32"/>
          <w:szCs w:val="32"/>
        </w:rPr>
        <w:lastRenderedPageBreak/>
        <w:t>Part</w:t>
      </w:r>
      <w:r w:rsidR="00C71D81" w:rsidRPr="00FC6CC6">
        <w:rPr>
          <w:rFonts w:ascii="Arial" w:hAnsi="Arial" w:cs="Arial"/>
          <w:b/>
          <w:sz w:val="32"/>
          <w:szCs w:val="32"/>
        </w:rPr>
        <w:t xml:space="preserve"> B </w:t>
      </w:r>
      <w:r w:rsidR="006E05DF" w:rsidRPr="00FC6CC6">
        <w:rPr>
          <w:rFonts w:ascii="Arial" w:hAnsi="Arial" w:cs="Arial"/>
          <w:b/>
          <w:sz w:val="32"/>
          <w:szCs w:val="32"/>
        </w:rPr>
        <w:t>–</w:t>
      </w:r>
      <w:r w:rsidR="00C71D81" w:rsidRPr="00FC6CC6">
        <w:rPr>
          <w:rFonts w:ascii="Arial" w:hAnsi="Arial" w:cs="Arial"/>
          <w:sz w:val="32"/>
          <w:szCs w:val="32"/>
        </w:rPr>
        <w:t xml:space="preserve"> </w:t>
      </w:r>
      <w:r w:rsidR="009E6129" w:rsidRPr="00FC6CC6">
        <w:rPr>
          <w:rFonts w:ascii="Arial" w:hAnsi="Arial" w:cs="Arial"/>
          <w:b/>
          <w:sz w:val="32"/>
          <w:szCs w:val="32"/>
        </w:rPr>
        <w:t xml:space="preserve">Appointment of a </w:t>
      </w:r>
      <w:r w:rsidR="003C5235" w:rsidRPr="00FC6CC6">
        <w:rPr>
          <w:rFonts w:ascii="Arial" w:hAnsi="Arial" w:cs="Arial"/>
          <w:b/>
          <w:sz w:val="32"/>
          <w:szCs w:val="32"/>
        </w:rPr>
        <w:t>c</w:t>
      </w:r>
      <w:r w:rsidR="009E6129" w:rsidRPr="00FC6CC6">
        <w:rPr>
          <w:rFonts w:ascii="Arial" w:hAnsi="Arial" w:cs="Arial"/>
          <w:b/>
          <w:sz w:val="32"/>
          <w:szCs w:val="32"/>
        </w:rPr>
        <w:t xml:space="preserve">ompliance </w:t>
      </w:r>
      <w:r w:rsidR="003C5235" w:rsidRPr="00FC6CC6">
        <w:rPr>
          <w:rFonts w:ascii="Arial" w:hAnsi="Arial" w:cs="Arial"/>
          <w:b/>
          <w:sz w:val="32"/>
          <w:szCs w:val="32"/>
        </w:rPr>
        <w:t>o</w:t>
      </w:r>
      <w:r w:rsidR="009E6129" w:rsidRPr="00FC6CC6">
        <w:rPr>
          <w:rFonts w:ascii="Arial" w:hAnsi="Arial" w:cs="Arial"/>
          <w:b/>
          <w:sz w:val="32"/>
          <w:szCs w:val="32"/>
        </w:rPr>
        <w:t>fficer</w:t>
      </w:r>
    </w:p>
    <w:p w14:paraId="01152C34" w14:textId="77777777" w:rsidR="00F30C75" w:rsidRPr="00C95E98" w:rsidRDefault="00F30C75" w:rsidP="00F30C75">
      <w:pPr>
        <w:spacing w:after="0"/>
        <w:jc w:val="both"/>
        <w:rPr>
          <w:rFonts w:ascii="Arial" w:hAnsi="Arial" w:cs="Arial"/>
          <w:sz w:val="24"/>
          <w:szCs w:val="24"/>
        </w:rPr>
      </w:pPr>
      <w:r w:rsidRPr="00C95E98">
        <w:rPr>
          <w:rFonts w:ascii="Arial" w:hAnsi="Arial" w:cs="Arial"/>
          <w:sz w:val="24"/>
          <w:szCs w:val="24"/>
        </w:rPr>
        <w:t xml:space="preserve">The </w:t>
      </w:r>
      <w:r w:rsidR="003C5235">
        <w:rPr>
          <w:rFonts w:ascii="Arial" w:hAnsi="Arial" w:cs="Arial"/>
          <w:sz w:val="24"/>
          <w:szCs w:val="24"/>
        </w:rPr>
        <w:t>c</w:t>
      </w:r>
      <w:r w:rsidRPr="00C95E98">
        <w:rPr>
          <w:rFonts w:ascii="Arial" w:hAnsi="Arial" w:cs="Arial"/>
          <w:sz w:val="24"/>
          <w:szCs w:val="24"/>
        </w:rPr>
        <w:t>ompliance officer is responsible for</w:t>
      </w:r>
      <w:r w:rsidR="003C5235">
        <w:rPr>
          <w:rFonts w:ascii="Arial" w:hAnsi="Arial" w:cs="Arial"/>
          <w:sz w:val="24"/>
          <w:szCs w:val="24"/>
        </w:rPr>
        <w:t>:</w:t>
      </w:r>
    </w:p>
    <w:p w14:paraId="244D878E" w14:textId="77777777" w:rsidR="00F30C75" w:rsidRPr="00C95E98" w:rsidRDefault="00F30C75" w:rsidP="00F30C75">
      <w:pPr>
        <w:pStyle w:val="ListParagraph"/>
        <w:numPr>
          <w:ilvl w:val="0"/>
          <w:numId w:val="49"/>
        </w:numPr>
        <w:spacing w:after="0"/>
        <w:jc w:val="both"/>
        <w:rPr>
          <w:rFonts w:ascii="Arial" w:eastAsia="Times New Roman" w:hAnsi="Arial" w:cs="Arial"/>
          <w:sz w:val="24"/>
          <w:szCs w:val="24"/>
        </w:rPr>
      </w:pPr>
      <w:r w:rsidRPr="00C95E98">
        <w:rPr>
          <w:rFonts w:ascii="Arial" w:eastAsia="Times New Roman" w:hAnsi="Arial" w:cs="Arial"/>
          <w:sz w:val="24"/>
          <w:szCs w:val="24"/>
        </w:rPr>
        <w:t xml:space="preserve">The implementation, monitoring and updating of the compliance </w:t>
      </w:r>
      <w:r>
        <w:rPr>
          <w:rFonts w:ascii="Arial" w:eastAsia="Times New Roman" w:hAnsi="Arial" w:cs="Arial"/>
          <w:sz w:val="24"/>
          <w:szCs w:val="24"/>
        </w:rPr>
        <w:t>program</w:t>
      </w:r>
      <w:r w:rsidRPr="00C95E98">
        <w:rPr>
          <w:rFonts w:ascii="Arial" w:eastAsia="Times New Roman" w:hAnsi="Arial" w:cs="Arial"/>
          <w:sz w:val="24"/>
          <w:szCs w:val="24"/>
        </w:rPr>
        <w:t xml:space="preserve"> which includes</w:t>
      </w:r>
      <w:r w:rsidR="003C5235">
        <w:rPr>
          <w:rFonts w:ascii="Arial" w:eastAsia="Times New Roman" w:hAnsi="Arial" w:cs="Arial"/>
          <w:sz w:val="24"/>
          <w:szCs w:val="24"/>
        </w:rPr>
        <w:t>:</w:t>
      </w:r>
    </w:p>
    <w:p w14:paraId="4D56230F" w14:textId="77777777" w:rsidR="00F30C75" w:rsidRPr="00C95E98" w:rsidRDefault="00F30C75" w:rsidP="00F30C75">
      <w:pPr>
        <w:pStyle w:val="ListParagraph"/>
        <w:numPr>
          <w:ilvl w:val="1"/>
          <w:numId w:val="49"/>
        </w:numPr>
        <w:spacing w:after="0"/>
        <w:jc w:val="both"/>
        <w:rPr>
          <w:rFonts w:ascii="Arial" w:eastAsia="Times New Roman" w:hAnsi="Arial" w:cs="Arial"/>
          <w:sz w:val="24"/>
          <w:szCs w:val="24"/>
        </w:rPr>
      </w:pPr>
      <w:r w:rsidRPr="00C95E98">
        <w:rPr>
          <w:rFonts w:ascii="Arial" w:eastAsia="Times New Roman" w:hAnsi="Arial" w:cs="Arial"/>
          <w:sz w:val="24"/>
          <w:szCs w:val="24"/>
        </w:rPr>
        <w:t>Policies and procedures</w:t>
      </w:r>
      <w:r w:rsidR="006700D4">
        <w:rPr>
          <w:rFonts w:ascii="Arial" w:eastAsia="Times New Roman" w:hAnsi="Arial" w:cs="Arial"/>
          <w:sz w:val="24"/>
          <w:szCs w:val="24"/>
        </w:rPr>
        <w:t xml:space="preserve"> for reporting, record keeping, client identification, risk assessment and risk mitigation</w:t>
      </w:r>
    </w:p>
    <w:p w14:paraId="7C8BDEEF" w14:textId="77777777" w:rsidR="00F30C75" w:rsidRPr="00C95E98" w:rsidRDefault="00F30C75" w:rsidP="00F30C75">
      <w:pPr>
        <w:pStyle w:val="ListParagraph"/>
        <w:numPr>
          <w:ilvl w:val="1"/>
          <w:numId w:val="49"/>
        </w:numPr>
        <w:spacing w:after="0"/>
        <w:jc w:val="both"/>
        <w:rPr>
          <w:rFonts w:ascii="Arial" w:eastAsia="Times New Roman" w:hAnsi="Arial" w:cs="Arial"/>
          <w:sz w:val="24"/>
          <w:szCs w:val="24"/>
        </w:rPr>
      </w:pPr>
      <w:r w:rsidRPr="00C95E98">
        <w:rPr>
          <w:rFonts w:ascii="Arial" w:eastAsia="Times New Roman" w:hAnsi="Arial" w:cs="Arial"/>
          <w:sz w:val="24"/>
          <w:szCs w:val="24"/>
        </w:rPr>
        <w:t>Risk</w:t>
      </w:r>
      <w:r w:rsidR="003C5235">
        <w:rPr>
          <w:rFonts w:ascii="Arial" w:eastAsia="Times New Roman" w:hAnsi="Arial" w:cs="Arial"/>
          <w:sz w:val="24"/>
          <w:szCs w:val="24"/>
        </w:rPr>
        <w:t>-</w:t>
      </w:r>
      <w:r w:rsidRPr="00C95E98">
        <w:rPr>
          <w:rFonts w:ascii="Arial" w:eastAsia="Times New Roman" w:hAnsi="Arial" w:cs="Arial"/>
          <w:sz w:val="24"/>
          <w:szCs w:val="24"/>
        </w:rPr>
        <w:t>based approach</w:t>
      </w:r>
    </w:p>
    <w:p w14:paraId="1CF46F50" w14:textId="77777777" w:rsidR="00F30C75" w:rsidRPr="00C95E98" w:rsidRDefault="00F30C75" w:rsidP="00F30C75">
      <w:pPr>
        <w:pStyle w:val="ListParagraph"/>
        <w:numPr>
          <w:ilvl w:val="1"/>
          <w:numId w:val="49"/>
        </w:numPr>
        <w:spacing w:after="0"/>
        <w:jc w:val="both"/>
        <w:rPr>
          <w:rFonts w:ascii="Arial" w:eastAsia="Times New Roman" w:hAnsi="Arial" w:cs="Arial"/>
          <w:sz w:val="24"/>
          <w:szCs w:val="24"/>
        </w:rPr>
      </w:pPr>
      <w:r w:rsidRPr="00C95E98">
        <w:rPr>
          <w:rFonts w:ascii="Arial" w:eastAsia="Times New Roman" w:hAnsi="Arial" w:cs="Arial"/>
          <w:sz w:val="24"/>
          <w:szCs w:val="24"/>
        </w:rPr>
        <w:t xml:space="preserve">Training </w:t>
      </w:r>
    </w:p>
    <w:p w14:paraId="685F0689" w14:textId="77777777" w:rsidR="00F30C75" w:rsidRPr="00C95E98" w:rsidRDefault="00F30C75" w:rsidP="00F30C75">
      <w:pPr>
        <w:pStyle w:val="ListParagraph"/>
        <w:numPr>
          <w:ilvl w:val="1"/>
          <w:numId w:val="49"/>
        </w:numPr>
        <w:spacing w:after="0"/>
        <w:jc w:val="both"/>
        <w:rPr>
          <w:rFonts w:ascii="Arial" w:eastAsia="Times New Roman" w:hAnsi="Arial" w:cs="Arial"/>
          <w:sz w:val="24"/>
          <w:szCs w:val="24"/>
        </w:rPr>
      </w:pPr>
      <w:r w:rsidRPr="00C95E98">
        <w:rPr>
          <w:rFonts w:ascii="Arial" w:eastAsia="Times New Roman" w:hAnsi="Arial" w:cs="Arial"/>
          <w:sz w:val="24"/>
          <w:szCs w:val="24"/>
        </w:rPr>
        <w:t>Program evaluation</w:t>
      </w:r>
    </w:p>
    <w:p w14:paraId="208A91A2" w14:textId="77777777" w:rsidR="00F30C75" w:rsidRDefault="00F30C75" w:rsidP="00F30C75">
      <w:pPr>
        <w:pStyle w:val="ListParagraph"/>
        <w:numPr>
          <w:ilvl w:val="0"/>
          <w:numId w:val="48"/>
        </w:numPr>
        <w:spacing w:after="0"/>
        <w:jc w:val="both"/>
        <w:rPr>
          <w:rFonts w:ascii="Arial" w:eastAsia="Times New Roman" w:hAnsi="Arial" w:cs="Arial"/>
          <w:sz w:val="24"/>
          <w:szCs w:val="24"/>
        </w:rPr>
      </w:pPr>
      <w:r w:rsidRPr="00C95E98">
        <w:rPr>
          <w:rFonts w:ascii="Arial" w:eastAsia="Times New Roman" w:hAnsi="Arial" w:cs="Arial"/>
          <w:sz w:val="24"/>
          <w:szCs w:val="24"/>
        </w:rPr>
        <w:t>Making necessary reports to FINTRAC (suspicious transactions, large cash transaction, terrorist property reports)</w:t>
      </w:r>
    </w:p>
    <w:p w14:paraId="1D796541" w14:textId="47B78B25" w:rsidR="00AE1702" w:rsidRPr="00772210" w:rsidRDefault="00D62D6B" w:rsidP="00AE1702">
      <w:pPr>
        <w:pStyle w:val="ListParagraph"/>
        <w:numPr>
          <w:ilvl w:val="0"/>
          <w:numId w:val="48"/>
        </w:numPr>
        <w:rPr>
          <w:rFonts w:ascii="Arial" w:eastAsia="Times New Roman" w:hAnsi="Arial" w:cs="Arial"/>
          <w:sz w:val="24"/>
          <w:szCs w:val="24"/>
        </w:rPr>
      </w:pPr>
      <w:r>
        <w:rPr>
          <w:rFonts w:ascii="Arial" w:eastAsia="Times New Roman" w:hAnsi="Arial" w:cs="Arial"/>
          <w:sz w:val="24"/>
          <w:szCs w:val="24"/>
        </w:rPr>
        <w:t>Notify</w:t>
      </w:r>
      <w:r w:rsidR="00092A10">
        <w:rPr>
          <w:rFonts w:ascii="Arial" w:eastAsia="Times New Roman" w:hAnsi="Arial" w:cs="Arial"/>
          <w:sz w:val="24"/>
          <w:szCs w:val="24"/>
        </w:rPr>
        <w:t>ing</w:t>
      </w:r>
      <w:r w:rsidR="00E51AE0">
        <w:rPr>
          <w:rFonts w:ascii="Arial" w:eastAsia="Times New Roman" w:hAnsi="Arial" w:cs="Arial"/>
          <w:sz w:val="24"/>
          <w:szCs w:val="24"/>
        </w:rPr>
        <w:t xml:space="preserve"> Canada Life’s</w:t>
      </w:r>
      <w:r w:rsidR="00B60DD5">
        <w:rPr>
          <w:rFonts w:ascii="Arial" w:eastAsia="Times New Roman" w:hAnsi="Arial" w:cs="Arial"/>
          <w:sz w:val="24"/>
          <w:szCs w:val="24"/>
        </w:rPr>
        <w:t xml:space="preserve"> Money Laundering Reporting Officer’s</w:t>
      </w:r>
      <w:r w:rsidR="00E51AE0">
        <w:rPr>
          <w:rFonts w:ascii="Arial" w:eastAsia="Times New Roman" w:hAnsi="Arial" w:cs="Arial"/>
          <w:sz w:val="24"/>
          <w:szCs w:val="24"/>
        </w:rPr>
        <w:t xml:space="preserve"> </w:t>
      </w:r>
      <w:r w:rsidR="00B60DD5">
        <w:rPr>
          <w:rFonts w:ascii="Arial" w:eastAsia="Times New Roman" w:hAnsi="Arial" w:cs="Arial"/>
          <w:sz w:val="24"/>
          <w:szCs w:val="24"/>
        </w:rPr>
        <w:t>(</w:t>
      </w:r>
      <w:r w:rsidR="00E51AE0" w:rsidRPr="00772210">
        <w:rPr>
          <w:rFonts w:ascii="Arial" w:eastAsia="Times New Roman" w:hAnsi="Arial" w:cs="Arial"/>
          <w:sz w:val="24"/>
          <w:szCs w:val="24"/>
        </w:rPr>
        <w:t>MLRO</w:t>
      </w:r>
      <w:r w:rsidR="00B60DD5">
        <w:rPr>
          <w:rFonts w:ascii="Arial" w:eastAsia="Times New Roman" w:hAnsi="Arial" w:cs="Arial"/>
          <w:sz w:val="24"/>
          <w:szCs w:val="24"/>
        </w:rPr>
        <w:t>)</w:t>
      </w:r>
      <w:r w:rsidR="00E51AE0" w:rsidRPr="00772210">
        <w:rPr>
          <w:rFonts w:ascii="Arial" w:eastAsia="Times New Roman" w:hAnsi="Arial" w:cs="Arial"/>
          <w:sz w:val="24"/>
          <w:szCs w:val="24"/>
        </w:rPr>
        <w:t xml:space="preserve"> office immediately</w:t>
      </w:r>
      <w:r w:rsidR="00E51AE0">
        <w:rPr>
          <w:rFonts w:ascii="Arial" w:eastAsia="Times New Roman" w:hAnsi="Arial" w:cs="Arial"/>
          <w:sz w:val="24"/>
          <w:szCs w:val="24"/>
        </w:rPr>
        <w:t xml:space="preserve"> of</w:t>
      </w:r>
      <w:r w:rsidR="00772210" w:rsidRPr="00772210">
        <w:rPr>
          <w:rFonts w:ascii="Arial" w:eastAsia="Times New Roman" w:hAnsi="Arial" w:cs="Arial"/>
          <w:sz w:val="24"/>
          <w:szCs w:val="24"/>
        </w:rPr>
        <w:t xml:space="preserve"> u</w:t>
      </w:r>
      <w:r w:rsidR="00AE1702" w:rsidRPr="00772210">
        <w:rPr>
          <w:rFonts w:ascii="Arial" w:eastAsia="Times New Roman" w:hAnsi="Arial" w:cs="Arial"/>
          <w:sz w:val="24"/>
          <w:szCs w:val="24"/>
        </w:rPr>
        <w:t>nusual or suspicious transactions involving a Canada Life (or subsidiary) product</w:t>
      </w:r>
      <w:r w:rsidR="00E51AE0">
        <w:rPr>
          <w:rFonts w:ascii="Arial" w:eastAsia="Times New Roman" w:hAnsi="Arial" w:cs="Arial"/>
          <w:sz w:val="24"/>
          <w:szCs w:val="24"/>
        </w:rPr>
        <w:t>.</w:t>
      </w:r>
    </w:p>
    <w:p w14:paraId="7F01C1D9" w14:textId="77777777" w:rsidR="00F30C75" w:rsidRDefault="00F30C75" w:rsidP="00F30C75">
      <w:pPr>
        <w:pStyle w:val="ListParagraph"/>
        <w:numPr>
          <w:ilvl w:val="0"/>
          <w:numId w:val="48"/>
        </w:numPr>
        <w:spacing w:after="0"/>
        <w:jc w:val="both"/>
        <w:rPr>
          <w:rFonts w:ascii="Arial" w:eastAsia="Times New Roman" w:hAnsi="Arial" w:cs="Arial"/>
          <w:sz w:val="24"/>
          <w:szCs w:val="24"/>
        </w:rPr>
      </w:pPr>
      <w:r w:rsidRPr="00C95E98">
        <w:rPr>
          <w:rFonts w:ascii="Arial" w:eastAsia="Times New Roman" w:hAnsi="Arial" w:cs="Arial"/>
          <w:sz w:val="24"/>
          <w:szCs w:val="24"/>
        </w:rPr>
        <w:t>Reporting on a regular basis to the board of directors/senior management/owner</w:t>
      </w:r>
    </w:p>
    <w:p w14:paraId="0176A569" w14:textId="77777777" w:rsidR="00F30C75" w:rsidRPr="00C95E98" w:rsidRDefault="00F30C75" w:rsidP="00F30C75">
      <w:pPr>
        <w:spacing w:after="0"/>
        <w:jc w:val="both"/>
        <w:rPr>
          <w:rFonts w:ascii="Arial" w:eastAsia="Times New Roman" w:hAnsi="Arial" w:cs="Arial"/>
          <w:sz w:val="24"/>
          <w:szCs w:val="24"/>
        </w:rPr>
      </w:pPr>
    </w:p>
    <w:p w14:paraId="3FB45F1F" w14:textId="77777777" w:rsidR="00F30C75" w:rsidRDefault="00F30C75" w:rsidP="00F30C75">
      <w:pPr>
        <w:spacing w:after="0"/>
        <w:jc w:val="both"/>
        <w:rPr>
          <w:rFonts w:ascii="Arial" w:hAnsi="Arial" w:cs="Arial"/>
          <w:sz w:val="24"/>
          <w:szCs w:val="24"/>
        </w:rPr>
      </w:pPr>
      <w:r w:rsidRPr="00C95E98">
        <w:rPr>
          <w:rFonts w:ascii="Arial" w:hAnsi="Arial" w:cs="Arial"/>
          <w:sz w:val="24"/>
          <w:szCs w:val="24"/>
        </w:rPr>
        <w:t xml:space="preserve">The </w:t>
      </w:r>
      <w:r w:rsidR="003C5235">
        <w:rPr>
          <w:rFonts w:ascii="Arial" w:hAnsi="Arial" w:cs="Arial"/>
          <w:sz w:val="24"/>
          <w:szCs w:val="24"/>
        </w:rPr>
        <w:t>c</w:t>
      </w:r>
      <w:r>
        <w:rPr>
          <w:rFonts w:ascii="Arial" w:hAnsi="Arial" w:cs="Arial"/>
          <w:sz w:val="24"/>
          <w:szCs w:val="24"/>
        </w:rPr>
        <w:t>ompliance officer</w:t>
      </w:r>
    </w:p>
    <w:p w14:paraId="05B20806" w14:textId="77777777" w:rsidR="004B631F" w:rsidRDefault="00F30C75">
      <w:pPr>
        <w:numPr>
          <w:ilvl w:val="0"/>
          <w:numId w:val="49"/>
        </w:numPr>
        <w:spacing w:after="0"/>
        <w:ind w:left="540" w:hanging="180"/>
        <w:jc w:val="both"/>
        <w:rPr>
          <w:rFonts w:ascii="Arial" w:hAnsi="Arial" w:cs="Arial"/>
          <w:sz w:val="24"/>
          <w:szCs w:val="24"/>
        </w:rPr>
      </w:pPr>
      <w:r>
        <w:rPr>
          <w:rFonts w:ascii="Arial" w:hAnsi="Arial" w:cs="Arial"/>
          <w:sz w:val="24"/>
          <w:szCs w:val="24"/>
        </w:rPr>
        <w:t xml:space="preserve">Should </w:t>
      </w:r>
      <w:r w:rsidRPr="00C95E98">
        <w:rPr>
          <w:rFonts w:ascii="Arial" w:hAnsi="Arial" w:cs="Arial"/>
          <w:sz w:val="24"/>
          <w:szCs w:val="24"/>
        </w:rPr>
        <w:t>have the authority and the resources necessary to discharge their responsibilities effectively</w:t>
      </w:r>
    </w:p>
    <w:p w14:paraId="19EA925E" w14:textId="77777777" w:rsidR="004B631F" w:rsidRDefault="00F30C75">
      <w:pPr>
        <w:numPr>
          <w:ilvl w:val="0"/>
          <w:numId w:val="49"/>
        </w:numPr>
        <w:spacing w:after="0"/>
        <w:ind w:left="540" w:hanging="180"/>
        <w:jc w:val="both"/>
        <w:rPr>
          <w:rFonts w:ascii="Arial" w:hAnsi="Arial" w:cs="Arial"/>
          <w:sz w:val="24"/>
          <w:szCs w:val="24"/>
        </w:rPr>
      </w:pPr>
      <w:r>
        <w:rPr>
          <w:rFonts w:ascii="Arial" w:hAnsi="Arial" w:cs="Arial"/>
          <w:sz w:val="24"/>
          <w:szCs w:val="24"/>
        </w:rPr>
        <w:t>S</w:t>
      </w:r>
      <w:r w:rsidRPr="00C95E98">
        <w:rPr>
          <w:rFonts w:ascii="Arial" w:hAnsi="Arial" w:cs="Arial"/>
          <w:sz w:val="24"/>
          <w:szCs w:val="24"/>
        </w:rPr>
        <w:t xml:space="preserve">hould have a thorough understanding </w:t>
      </w:r>
      <w:r w:rsidR="00B528F8">
        <w:rPr>
          <w:rFonts w:ascii="Arial" w:hAnsi="Arial" w:cs="Arial"/>
          <w:sz w:val="24"/>
          <w:szCs w:val="24"/>
        </w:rPr>
        <w:t xml:space="preserve">of </w:t>
      </w:r>
      <w:r w:rsidRPr="00C95E98">
        <w:rPr>
          <w:rFonts w:ascii="Arial" w:hAnsi="Arial" w:cs="Arial"/>
          <w:sz w:val="24"/>
          <w:szCs w:val="24"/>
        </w:rPr>
        <w:t xml:space="preserve">AML obligations and of the practice and the client base to be able to identify risks for the practice  </w:t>
      </w:r>
    </w:p>
    <w:p w14:paraId="56FDDEDD" w14:textId="77777777" w:rsidR="004B631F" w:rsidRDefault="00F30C75">
      <w:pPr>
        <w:numPr>
          <w:ilvl w:val="0"/>
          <w:numId w:val="49"/>
        </w:numPr>
        <w:spacing w:after="0"/>
        <w:ind w:left="540" w:hanging="180"/>
        <w:jc w:val="both"/>
        <w:rPr>
          <w:rFonts w:ascii="Arial" w:hAnsi="Arial" w:cs="Arial"/>
          <w:sz w:val="24"/>
          <w:szCs w:val="24"/>
        </w:rPr>
      </w:pPr>
      <w:r>
        <w:rPr>
          <w:rFonts w:ascii="Arial" w:hAnsi="Arial" w:cs="Arial"/>
          <w:sz w:val="24"/>
          <w:szCs w:val="24"/>
        </w:rPr>
        <w:t>M</w:t>
      </w:r>
      <w:r w:rsidRPr="00C95E98">
        <w:rPr>
          <w:rFonts w:ascii="Arial" w:hAnsi="Arial" w:cs="Arial"/>
          <w:sz w:val="24"/>
          <w:szCs w:val="24"/>
        </w:rPr>
        <w:t xml:space="preserve">ay delegate certain duties to other </w:t>
      </w:r>
      <w:proofErr w:type="gramStart"/>
      <w:r w:rsidRPr="00C95E98">
        <w:rPr>
          <w:rFonts w:ascii="Arial" w:hAnsi="Arial" w:cs="Arial"/>
          <w:sz w:val="24"/>
          <w:szCs w:val="24"/>
        </w:rPr>
        <w:t>employees</w:t>
      </w:r>
      <w:proofErr w:type="gramEnd"/>
      <w:r w:rsidRPr="00C95E98">
        <w:rPr>
          <w:rFonts w:ascii="Arial" w:hAnsi="Arial" w:cs="Arial"/>
          <w:sz w:val="24"/>
          <w:szCs w:val="24"/>
        </w:rPr>
        <w:t xml:space="preserve"> however the </w:t>
      </w:r>
      <w:r w:rsidR="00B528F8">
        <w:rPr>
          <w:rFonts w:ascii="Arial" w:hAnsi="Arial" w:cs="Arial"/>
          <w:sz w:val="24"/>
          <w:szCs w:val="24"/>
        </w:rPr>
        <w:t>c</w:t>
      </w:r>
      <w:r w:rsidRPr="00C95E98">
        <w:rPr>
          <w:rFonts w:ascii="Arial" w:hAnsi="Arial" w:cs="Arial"/>
          <w:sz w:val="24"/>
          <w:szCs w:val="24"/>
        </w:rPr>
        <w:t>ompliance officer retains responsibility for the implementation and ongoing execution of the compliance regime.</w:t>
      </w:r>
    </w:p>
    <w:p w14:paraId="645B9F65" w14:textId="77777777" w:rsidR="00F30C75" w:rsidRDefault="00F30C75" w:rsidP="00F30C75">
      <w:pPr>
        <w:spacing w:after="0"/>
        <w:jc w:val="both"/>
        <w:rPr>
          <w:lang w:val="en-CA"/>
        </w:rPr>
      </w:pPr>
    </w:p>
    <w:p w14:paraId="29FEE11A" w14:textId="77777777" w:rsidR="00F30C75" w:rsidRPr="00B528F8" w:rsidRDefault="009E6129" w:rsidP="00F30C75">
      <w:pPr>
        <w:pBdr>
          <w:top w:val="single" w:sz="4" w:space="1" w:color="auto"/>
          <w:left w:val="single" w:sz="4" w:space="4" w:color="auto"/>
          <w:bottom w:val="single" w:sz="4" w:space="1" w:color="auto"/>
          <w:right w:val="single" w:sz="4" w:space="4" w:color="auto"/>
        </w:pBdr>
        <w:spacing w:after="0"/>
        <w:jc w:val="both"/>
        <w:rPr>
          <w:rFonts w:ascii="Arial" w:hAnsi="Arial" w:cs="Arial"/>
          <w:b/>
          <w:lang w:val="en-CA"/>
        </w:rPr>
      </w:pPr>
      <w:r w:rsidRPr="009E6129">
        <w:rPr>
          <w:rFonts w:ascii="Arial" w:hAnsi="Arial" w:cs="Arial"/>
          <w:b/>
          <w:lang w:val="en-CA"/>
        </w:rPr>
        <w:t xml:space="preserve">The person below has been appointed to the position of </w:t>
      </w:r>
      <w:r w:rsidR="00B528F8">
        <w:rPr>
          <w:rFonts w:ascii="Arial" w:hAnsi="Arial" w:cs="Arial"/>
          <w:b/>
          <w:lang w:val="en-CA"/>
        </w:rPr>
        <w:t>c</w:t>
      </w:r>
      <w:r w:rsidRPr="009E6129">
        <w:rPr>
          <w:rFonts w:ascii="Arial" w:hAnsi="Arial" w:cs="Arial"/>
          <w:b/>
          <w:lang w:val="en-CA"/>
        </w:rPr>
        <w:t xml:space="preserve">ompliance officer:  </w:t>
      </w:r>
    </w:p>
    <w:p w14:paraId="320E5C24" w14:textId="77777777" w:rsidR="00F30C75" w:rsidRPr="00B528F8" w:rsidRDefault="00F30C75" w:rsidP="00F30C75">
      <w:pPr>
        <w:pBdr>
          <w:top w:val="single" w:sz="4" w:space="1" w:color="auto"/>
          <w:left w:val="single" w:sz="4" w:space="4" w:color="auto"/>
          <w:bottom w:val="single" w:sz="4" w:space="1" w:color="auto"/>
          <w:right w:val="single" w:sz="4" w:space="4" w:color="auto"/>
        </w:pBdr>
        <w:spacing w:after="0"/>
        <w:jc w:val="both"/>
        <w:rPr>
          <w:rFonts w:ascii="Arial" w:hAnsi="Arial" w:cs="Arial"/>
          <w:u w:val="single"/>
          <w:lang w:val="en-CA"/>
        </w:rPr>
      </w:pPr>
    </w:p>
    <w:p w14:paraId="6BF1A5AB" w14:textId="77777777" w:rsidR="00F30C75" w:rsidRPr="00B528F8" w:rsidRDefault="009E6129" w:rsidP="00F30C75">
      <w:pPr>
        <w:pBdr>
          <w:top w:val="single" w:sz="4" w:space="1" w:color="auto"/>
          <w:left w:val="single" w:sz="4" w:space="4" w:color="auto"/>
          <w:bottom w:val="single" w:sz="4" w:space="1" w:color="auto"/>
          <w:right w:val="single" w:sz="4" w:space="4" w:color="auto"/>
        </w:pBdr>
        <w:spacing w:after="0"/>
        <w:rPr>
          <w:rFonts w:ascii="Arial" w:hAnsi="Arial" w:cs="Arial"/>
          <w:u w:val="single"/>
          <w:lang w:val="en-CA"/>
        </w:rPr>
      </w:pPr>
      <w:proofErr w:type="gramStart"/>
      <w:r w:rsidRPr="009E6129">
        <w:rPr>
          <w:rFonts w:ascii="Arial" w:hAnsi="Arial" w:cs="Arial"/>
          <w:u w:val="single"/>
          <w:lang w:val="en-CA"/>
        </w:rPr>
        <w:t>NAME:_</w:t>
      </w:r>
      <w:proofErr w:type="gramEnd"/>
      <w:r w:rsidRPr="009E6129">
        <w:rPr>
          <w:rFonts w:ascii="Arial" w:hAnsi="Arial" w:cs="Arial"/>
          <w:u w:val="single"/>
          <w:lang w:val="en-CA"/>
        </w:rPr>
        <w:t>__________________________________________________</w:t>
      </w:r>
    </w:p>
    <w:p w14:paraId="306D9419" w14:textId="77777777" w:rsidR="00F30C75" w:rsidRPr="00B528F8" w:rsidRDefault="00F30C75" w:rsidP="00F30C75">
      <w:pPr>
        <w:pBdr>
          <w:top w:val="single" w:sz="4" w:space="1" w:color="auto"/>
          <w:left w:val="single" w:sz="4" w:space="4" w:color="auto"/>
          <w:bottom w:val="single" w:sz="4" w:space="1" w:color="auto"/>
          <w:right w:val="single" w:sz="4" w:space="4" w:color="auto"/>
        </w:pBdr>
        <w:spacing w:after="0"/>
        <w:rPr>
          <w:rFonts w:ascii="Arial" w:hAnsi="Arial" w:cs="Arial"/>
          <w:u w:val="single"/>
          <w:lang w:val="en-CA"/>
        </w:rPr>
      </w:pPr>
    </w:p>
    <w:p w14:paraId="76D74A09" w14:textId="77777777" w:rsidR="00F30C75" w:rsidRPr="00B528F8" w:rsidRDefault="009E6129" w:rsidP="00F30C75">
      <w:pPr>
        <w:pBdr>
          <w:top w:val="single" w:sz="4" w:space="1" w:color="auto"/>
          <w:left w:val="single" w:sz="4" w:space="4" w:color="auto"/>
          <w:bottom w:val="single" w:sz="4" w:space="1" w:color="auto"/>
          <w:right w:val="single" w:sz="4" w:space="4" w:color="auto"/>
        </w:pBdr>
        <w:spacing w:after="0"/>
        <w:rPr>
          <w:rFonts w:ascii="Arial" w:hAnsi="Arial" w:cs="Arial"/>
          <w:lang w:val="en-CA"/>
        </w:rPr>
      </w:pPr>
      <w:proofErr w:type="gramStart"/>
      <w:r w:rsidRPr="009E6129">
        <w:rPr>
          <w:rFonts w:ascii="Arial" w:hAnsi="Arial" w:cs="Arial"/>
          <w:u w:val="single"/>
          <w:lang w:val="en-CA"/>
        </w:rPr>
        <w:t>POSITION:_</w:t>
      </w:r>
      <w:proofErr w:type="gramEnd"/>
      <w:r w:rsidRPr="009E6129">
        <w:rPr>
          <w:rFonts w:ascii="Arial" w:hAnsi="Arial" w:cs="Arial"/>
          <w:u w:val="single"/>
          <w:lang w:val="en-CA"/>
        </w:rPr>
        <w:t>_______________________________________________</w:t>
      </w:r>
      <w:r w:rsidRPr="009E6129">
        <w:rPr>
          <w:rFonts w:ascii="Arial" w:hAnsi="Arial" w:cs="Arial"/>
          <w:lang w:val="en-CA"/>
        </w:rPr>
        <w:t xml:space="preserve">  </w:t>
      </w:r>
    </w:p>
    <w:p w14:paraId="3C403BFF" w14:textId="77777777" w:rsidR="00F30C75" w:rsidRPr="00B528F8" w:rsidRDefault="00F30C75" w:rsidP="00F30C75">
      <w:pPr>
        <w:pBdr>
          <w:top w:val="single" w:sz="4" w:space="1" w:color="auto"/>
          <w:left w:val="single" w:sz="4" w:space="4" w:color="auto"/>
          <w:bottom w:val="single" w:sz="4" w:space="1" w:color="auto"/>
          <w:right w:val="single" w:sz="4" w:space="4" w:color="auto"/>
        </w:pBdr>
        <w:spacing w:after="0"/>
        <w:rPr>
          <w:rFonts w:ascii="Arial" w:hAnsi="Arial" w:cs="Arial"/>
          <w:lang w:val="en-CA"/>
        </w:rPr>
      </w:pPr>
    </w:p>
    <w:p w14:paraId="074A81E1" w14:textId="77777777" w:rsidR="00F30C75" w:rsidRPr="00B528F8" w:rsidRDefault="00F30C75" w:rsidP="00F30C75">
      <w:pPr>
        <w:pBdr>
          <w:top w:val="single" w:sz="4" w:space="1" w:color="auto"/>
          <w:left w:val="single" w:sz="4" w:space="4" w:color="auto"/>
          <w:bottom w:val="single" w:sz="4" w:space="1" w:color="auto"/>
          <w:right w:val="single" w:sz="4" w:space="4" w:color="auto"/>
        </w:pBdr>
        <w:spacing w:after="0"/>
        <w:rPr>
          <w:rFonts w:ascii="Arial" w:hAnsi="Arial" w:cs="Arial"/>
          <w:lang w:val="en-CA"/>
        </w:rPr>
      </w:pPr>
    </w:p>
    <w:p w14:paraId="506538DA" w14:textId="77777777" w:rsidR="00F30C75" w:rsidRPr="00B528F8" w:rsidRDefault="009E6129" w:rsidP="00F30C75">
      <w:pPr>
        <w:pBdr>
          <w:top w:val="single" w:sz="4" w:space="1" w:color="auto"/>
          <w:left w:val="single" w:sz="4" w:space="4" w:color="auto"/>
          <w:bottom w:val="single" w:sz="4" w:space="1" w:color="auto"/>
          <w:right w:val="single" w:sz="4" w:space="4" w:color="auto"/>
        </w:pBdr>
        <w:spacing w:after="0"/>
        <w:rPr>
          <w:rFonts w:ascii="Arial" w:hAnsi="Arial" w:cs="Arial"/>
          <w:lang w:val="en-CA"/>
        </w:rPr>
      </w:pPr>
      <w:r w:rsidRPr="009E6129">
        <w:rPr>
          <w:rFonts w:ascii="Arial" w:hAnsi="Arial" w:cs="Arial"/>
          <w:lang w:val="en-CA"/>
        </w:rPr>
        <w:t>___________________________                                    ____________________</w:t>
      </w:r>
    </w:p>
    <w:p w14:paraId="5642F22A" w14:textId="77777777" w:rsidR="00F30C75" w:rsidRPr="00B528F8" w:rsidRDefault="009E6129" w:rsidP="00F30C75">
      <w:pPr>
        <w:pBdr>
          <w:top w:val="single" w:sz="4" w:space="1" w:color="auto"/>
          <w:left w:val="single" w:sz="4" w:space="4" w:color="auto"/>
          <w:bottom w:val="single" w:sz="4" w:space="1" w:color="auto"/>
          <w:right w:val="single" w:sz="4" w:space="4" w:color="auto"/>
        </w:pBdr>
        <w:spacing w:after="0"/>
        <w:rPr>
          <w:rFonts w:ascii="Arial" w:hAnsi="Arial" w:cs="Arial"/>
          <w:lang w:val="en-CA"/>
        </w:rPr>
      </w:pPr>
      <w:r w:rsidRPr="009E6129">
        <w:rPr>
          <w:rFonts w:ascii="Arial" w:hAnsi="Arial" w:cs="Arial"/>
          <w:lang w:val="en-CA"/>
        </w:rPr>
        <w:t xml:space="preserve">Compliance </w:t>
      </w:r>
      <w:r w:rsidR="00B528F8">
        <w:rPr>
          <w:rFonts w:ascii="Arial" w:hAnsi="Arial" w:cs="Arial"/>
          <w:lang w:val="en-CA"/>
        </w:rPr>
        <w:t>o</w:t>
      </w:r>
      <w:r w:rsidRPr="009E6129">
        <w:rPr>
          <w:rFonts w:ascii="Arial" w:hAnsi="Arial" w:cs="Arial"/>
          <w:lang w:val="en-CA"/>
        </w:rPr>
        <w:t>fficer                                                              Date</w:t>
      </w:r>
    </w:p>
    <w:p w14:paraId="61510F78" w14:textId="77777777" w:rsidR="00F30C75" w:rsidRPr="00B528F8" w:rsidRDefault="009E6129" w:rsidP="00F30C75">
      <w:pPr>
        <w:pBdr>
          <w:top w:val="single" w:sz="4" w:space="1" w:color="auto"/>
          <w:left w:val="single" w:sz="4" w:space="4" w:color="auto"/>
          <w:bottom w:val="single" w:sz="4" w:space="1" w:color="auto"/>
          <w:right w:val="single" w:sz="4" w:space="4" w:color="auto"/>
        </w:pBdr>
        <w:spacing w:after="0"/>
        <w:jc w:val="both"/>
        <w:rPr>
          <w:rFonts w:ascii="Arial" w:hAnsi="Arial" w:cs="Arial"/>
          <w:lang w:val="en-CA"/>
        </w:rPr>
      </w:pPr>
      <w:r w:rsidRPr="009E6129">
        <w:rPr>
          <w:rFonts w:ascii="Arial" w:hAnsi="Arial" w:cs="Arial"/>
          <w:lang w:val="en-CA"/>
        </w:rPr>
        <w:t xml:space="preserve">   </w:t>
      </w:r>
    </w:p>
    <w:p w14:paraId="7DCB631B" w14:textId="77777777" w:rsidR="00F30C75" w:rsidRPr="00B528F8" w:rsidRDefault="009E6129" w:rsidP="00F30C75">
      <w:pPr>
        <w:pBdr>
          <w:top w:val="single" w:sz="4" w:space="1" w:color="auto"/>
          <w:left w:val="single" w:sz="4" w:space="4" w:color="auto"/>
          <w:bottom w:val="single" w:sz="4" w:space="1" w:color="auto"/>
          <w:right w:val="single" w:sz="4" w:space="4" w:color="auto"/>
        </w:pBdr>
        <w:spacing w:after="0"/>
        <w:jc w:val="both"/>
        <w:rPr>
          <w:rFonts w:ascii="Arial" w:hAnsi="Arial" w:cs="Arial"/>
          <w:lang w:val="en-CA"/>
        </w:rPr>
      </w:pPr>
      <w:r w:rsidRPr="009E6129">
        <w:rPr>
          <w:rFonts w:ascii="Arial" w:hAnsi="Arial" w:cs="Arial"/>
          <w:lang w:val="en-CA"/>
        </w:rPr>
        <w:t xml:space="preserve">Appointment </w:t>
      </w:r>
      <w:r w:rsidR="00B528F8">
        <w:rPr>
          <w:rFonts w:ascii="Arial" w:hAnsi="Arial" w:cs="Arial"/>
          <w:lang w:val="en-CA"/>
        </w:rPr>
        <w:t>a</w:t>
      </w:r>
      <w:r w:rsidRPr="009E6129">
        <w:rPr>
          <w:rFonts w:ascii="Arial" w:hAnsi="Arial" w:cs="Arial"/>
          <w:lang w:val="en-CA"/>
        </w:rPr>
        <w:t>pproved by:</w:t>
      </w:r>
    </w:p>
    <w:p w14:paraId="7EA5EDF4" w14:textId="77777777" w:rsidR="00F30C75" w:rsidRPr="00B528F8" w:rsidRDefault="00F30C75" w:rsidP="00F30C75">
      <w:pPr>
        <w:pBdr>
          <w:top w:val="single" w:sz="4" w:space="1" w:color="auto"/>
          <w:left w:val="single" w:sz="4" w:space="4" w:color="auto"/>
          <w:bottom w:val="single" w:sz="4" w:space="1" w:color="auto"/>
          <w:right w:val="single" w:sz="4" w:space="4" w:color="auto"/>
        </w:pBdr>
        <w:spacing w:after="0"/>
        <w:jc w:val="both"/>
        <w:rPr>
          <w:rFonts w:ascii="Arial" w:hAnsi="Arial" w:cs="Arial"/>
          <w:lang w:val="en-CA"/>
        </w:rPr>
      </w:pPr>
    </w:p>
    <w:p w14:paraId="3EA6A041" w14:textId="77777777" w:rsidR="00F30C75" w:rsidRPr="00B528F8" w:rsidRDefault="00F30C75" w:rsidP="00F30C75">
      <w:pPr>
        <w:pBdr>
          <w:top w:val="single" w:sz="4" w:space="1" w:color="auto"/>
          <w:left w:val="single" w:sz="4" w:space="4" w:color="auto"/>
          <w:bottom w:val="single" w:sz="4" w:space="1" w:color="auto"/>
          <w:right w:val="single" w:sz="4" w:space="4" w:color="auto"/>
        </w:pBdr>
        <w:spacing w:after="0"/>
        <w:jc w:val="both"/>
        <w:rPr>
          <w:rFonts w:ascii="Arial" w:hAnsi="Arial" w:cs="Arial"/>
          <w:lang w:val="en-CA"/>
        </w:rPr>
      </w:pPr>
    </w:p>
    <w:p w14:paraId="195EA5C6" w14:textId="77777777" w:rsidR="00F30C75" w:rsidRPr="00B528F8" w:rsidRDefault="009E6129" w:rsidP="00F30C75">
      <w:pPr>
        <w:pBdr>
          <w:top w:val="single" w:sz="4" w:space="1" w:color="auto"/>
          <w:left w:val="single" w:sz="4" w:space="4" w:color="auto"/>
          <w:bottom w:val="single" w:sz="4" w:space="1" w:color="auto"/>
          <w:right w:val="single" w:sz="4" w:space="4" w:color="auto"/>
        </w:pBdr>
        <w:spacing w:after="0"/>
        <w:jc w:val="both"/>
        <w:rPr>
          <w:rFonts w:ascii="Arial" w:hAnsi="Arial" w:cs="Arial"/>
          <w:lang w:val="en-CA"/>
        </w:rPr>
      </w:pPr>
      <w:r w:rsidRPr="009E6129">
        <w:rPr>
          <w:rFonts w:ascii="Arial" w:hAnsi="Arial" w:cs="Arial"/>
          <w:lang w:val="en-CA"/>
        </w:rPr>
        <w:t xml:space="preserve">_________________________                                      </w:t>
      </w:r>
      <w:r w:rsidR="006E05DF">
        <w:rPr>
          <w:rFonts w:ascii="Arial" w:hAnsi="Arial" w:cs="Arial"/>
          <w:lang w:val="en-CA"/>
        </w:rPr>
        <w:tab/>
      </w:r>
      <w:r w:rsidRPr="009E6129">
        <w:rPr>
          <w:rFonts w:ascii="Arial" w:hAnsi="Arial" w:cs="Arial"/>
          <w:lang w:val="en-CA"/>
        </w:rPr>
        <w:t>____________________</w:t>
      </w:r>
    </w:p>
    <w:p w14:paraId="5F0A4D55" w14:textId="77777777" w:rsidR="00F30C75" w:rsidRPr="00B528F8" w:rsidRDefault="009E6129" w:rsidP="00F30C75">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9E6129">
        <w:rPr>
          <w:rFonts w:ascii="Arial" w:hAnsi="Arial" w:cs="Arial"/>
          <w:lang w:val="en-CA"/>
        </w:rPr>
        <w:t>Principal</w:t>
      </w:r>
      <w:r w:rsidRPr="009E6129">
        <w:rPr>
          <w:rFonts w:ascii="Arial" w:hAnsi="Arial" w:cs="Arial"/>
          <w:lang w:val="en-CA"/>
        </w:rPr>
        <w:tab/>
      </w:r>
      <w:r w:rsidRPr="009E6129">
        <w:rPr>
          <w:rFonts w:ascii="Arial" w:hAnsi="Arial" w:cs="Arial"/>
          <w:lang w:val="en-CA"/>
        </w:rPr>
        <w:tab/>
      </w:r>
      <w:r w:rsidRPr="009E6129">
        <w:rPr>
          <w:rFonts w:ascii="Arial" w:hAnsi="Arial" w:cs="Arial"/>
          <w:lang w:val="en-CA"/>
        </w:rPr>
        <w:tab/>
      </w:r>
      <w:r w:rsidRPr="009E6129">
        <w:rPr>
          <w:rFonts w:ascii="Arial" w:hAnsi="Arial" w:cs="Arial"/>
          <w:lang w:val="en-CA"/>
        </w:rPr>
        <w:tab/>
        <w:t xml:space="preserve">                  </w:t>
      </w:r>
      <w:r w:rsidR="006E05DF">
        <w:rPr>
          <w:rFonts w:ascii="Arial" w:hAnsi="Arial" w:cs="Arial"/>
          <w:lang w:val="en-CA"/>
        </w:rPr>
        <w:tab/>
      </w:r>
      <w:r w:rsidR="006E05DF">
        <w:rPr>
          <w:rFonts w:ascii="Arial" w:hAnsi="Arial" w:cs="Arial"/>
          <w:lang w:val="en-CA"/>
        </w:rPr>
        <w:tab/>
      </w:r>
      <w:r w:rsidR="006E05DF">
        <w:rPr>
          <w:rFonts w:ascii="Arial" w:hAnsi="Arial" w:cs="Arial"/>
          <w:lang w:val="en-CA"/>
        </w:rPr>
        <w:tab/>
      </w:r>
      <w:r w:rsidR="006E05DF">
        <w:rPr>
          <w:rFonts w:ascii="Arial" w:hAnsi="Arial" w:cs="Arial"/>
          <w:lang w:val="en-CA"/>
        </w:rPr>
        <w:tab/>
      </w:r>
      <w:r w:rsidR="006E05DF">
        <w:rPr>
          <w:rFonts w:ascii="Arial" w:hAnsi="Arial" w:cs="Arial"/>
          <w:lang w:val="en-CA"/>
        </w:rPr>
        <w:tab/>
      </w:r>
      <w:r w:rsidR="006E05DF">
        <w:rPr>
          <w:rFonts w:ascii="Arial" w:hAnsi="Arial" w:cs="Arial"/>
          <w:lang w:val="en-CA"/>
        </w:rPr>
        <w:tab/>
      </w:r>
      <w:r w:rsidR="006E05DF">
        <w:rPr>
          <w:rFonts w:ascii="Arial" w:hAnsi="Arial" w:cs="Arial"/>
          <w:lang w:val="en-CA"/>
        </w:rPr>
        <w:tab/>
      </w:r>
      <w:r w:rsidR="006E05DF">
        <w:rPr>
          <w:rFonts w:ascii="Arial" w:hAnsi="Arial" w:cs="Arial"/>
          <w:lang w:val="en-CA"/>
        </w:rPr>
        <w:tab/>
      </w:r>
      <w:r w:rsidR="006E05DF">
        <w:rPr>
          <w:rFonts w:ascii="Arial" w:hAnsi="Arial" w:cs="Arial"/>
          <w:lang w:val="en-CA"/>
        </w:rPr>
        <w:tab/>
      </w:r>
      <w:r w:rsidR="006E05DF">
        <w:rPr>
          <w:rFonts w:ascii="Arial" w:hAnsi="Arial" w:cs="Arial"/>
          <w:lang w:val="en-CA"/>
        </w:rPr>
        <w:tab/>
      </w:r>
      <w:r w:rsidR="006E05DF">
        <w:rPr>
          <w:rFonts w:ascii="Arial" w:hAnsi="Arial" w:cs="Arial"/>
          <w:lang w:val="en-CA"/>
        </w:rPr>
        <w:tab/>
      </w:r>
      <w:r w:rsidR="006E05DF">
        <w:rPr>
          <w:rFonts w:ascii="Arial" w:hAnsi="Arial" w:cs="Arial"/>
          <w:lang w:val="en-CA"/>
        </w:rPr>
        <w:tab/>
      </w:r>
      <w:r w:rsidR="006E05DF">
        <w:rPr>
          <w:rFonts w:ascii="Arial" w:hAnsi="Arial" w:cs="Arial"/>
          <w:lang w:val="en-CA"/>
        </w:rPr>
        <w:tab/>
      </w:r>
      <w:r w:rsidR="006E05DF">
        <w:rPr>
          <w:rFonts w:ascii="Arial" w:hAnsi="Arial" w:cs="Arial"/>
          <w:lang w:val="en-CA"/>
        </w:rPr>
        <w:tab/>
      </w:r>
      <w:r w:rsidR="006E05DF">
        <w:rPr>
          <w:rFonts w:ascii="Arial" w:hAnsi="Arial" w:cs="Arial"/>
          <w:lang w:val="en-CA"/>
        </w:rPr>
        <w:tab/>
      </w:r>
      <w:r w:rsidR="006E05DF">
        <w:rPr>
          <w:rFonts w:ascii="Arial" w:hAnsi="Arial" w:cs="Arial"/>
          <w:lang w:val="en-CA"/>
        </w:rPr>
        <w:tab/>
      </w:r>
      <w:r w:rsidR="006E05DF">
        <w:rPr>
          <w:rFonts w:ascii="Arial" w:hAnsi="Arial" w:cs="Arial"/>
          <w:lang w:val="en-CA"/>
        </w:rPr>
        <w:tab/>
      </w:r>
      <w:r w:rsidR="006E05DF">
        <w:rPr>
          <w:rFonts w:ascii="Arial" w:hAnsi="Arial" w:cs="Arial"/>
          <w:lang w:val="en-CA"/>
        </w:rPr>
        <w:tab/>
      </w:r>
      <w:r w:rsidR="006E05DF">
        <w:rPr>
          <w:rFonts w:ascii="Arial" w:hAnsi="Arial" w:cs="Arial"/>
          <w:lang w:val="en-CA"/>
        </w:rPr>
        <w:tab/>
      </w:r>
      <w:r w:rsidR="006E05DF">
        <w:rPr>
          <w:rFonts w:ascii="Arial" w:hAnsi="Arial" w:cs="Arial"/>
          <w:lang w:val="en-CA"/>
        </w:rPr>
        <w:tab/>
      </w:r>
      <w:r w:rsidR="006E05DF">
        <w:rPr>
          <w:rFonts w:ascii="Arial" w:hAnsi="Arial" w:cs="Arial"/>
          <w:lang w:val="en-CA"/>
        </w:rPr>
        <w:tab/>
      </w:r>
      <w:r w:rsidRPr="009E6129">
        <w:rPr>
          <w:rFonts w:ascii="Arial" w:hAnsi="Arial" w:cs="Arial"/>
          <w:lang w:val="en-CA"/>
        </w:rPr>
        <w:t xml:space="preserve">    Date</w:t>
      </w:r>
    </w:p>
    <w:p w14:paraId="29459CC2" w14:textId="77777777" w:rsidR="00202A7C" w:rsidRDefault="00202A7C" w:rsidP="00FC4545">
      <w:pPr>
        <w:pStyle w:val="NormalWeb"/>
        <w:rPr>
          <w:rFonts w:ascii="Arial" w:hAnsi="Arial" w:cs="Arial"/>
          <w:b/>
          <w:sz w:val="28"/>
          <w:szCs w:val="28"/>
          <w:u w:val="single"/>
        </w:rPr>
      </w:pPr>
    </w:p>
    <w:p w14:paraId="6E9B8103" w14:textId="77777777" w:rsidR="00630E75" w:rsidRDefault="00630E75" w:rsidP="00FC4545">
      <w:pPr>
        <w:pStyle w:val="NormalWeb"/>
        <w:rPr>
          <w:rFonts w:ascii="Arial" w:hAnsi="Arial" w:cs="Arial"/>
          <w:b/>
          <w:sz w:val="28"/>
          <w:szCs w:val="28"/>
          <w:u w:val="single"/>
        </w:rPr>
      </w:pPr>
    </w:p>
    <w:p w14:paraId="5EB13551" w14:textId="77777777" w:rsidR="00EC0182" w:rsidRDefault="00EC0182" w:rsidP="00FC4545">
      <w:pPr>
        <w:pStyle w:val="NormalWeb"/>
        <w:rPr>
          <w:rFonts w:ascii="Arial" w:hAnsi="Arial" w:cs="Arial"/>
          <w:b/>
          <w:sz w:val="28"/>
          <w:szCs w:val="28"/>
          <w:u w:val="single"/>
        </w:rPr>
      </w:pPr>
    </w:p>
    <w:p w14:paraId="4F574D8D" w14:textId="77777777" w:rsidR="00EC0182" w:rsidRDefault="00EC0182" w:rsidP="00FC4545">
      <w:pPr>
        <w:pStyle w:val="NormalWeb"/>
        <w:rPr>
          <w:rFonts w:ascii="Arial" w:hAnsi="Arial" w:cs="Arial"/>
          <w:b/>
          <w:sz w:val="28"/>
          <w:szCs w:val="28"/>
          <w:u w:val="single"/>
        </w:rPr>
      </w:pPr>
    </w:p>
    <w:p w14:paraId="6346EDFE" w14:textId="77777777" w:rsidR="00F30C75" w:rsidRDefault="001B1089" w:rsidP="00F30C75">
      <w:pPr>
        <w:pStyle w:val="NormalWeb"/>
        <w:rPr>
          <w:rFonts w:ascii="Arial" w:hAnsi="Arial" w:cs="Arial"/>
          <w:b/>
          <w:sz w:val="32"/>
          <w:szCs w:val="32"/>
        </w:rPr>
      </w:pPr>
      <w:r>
        <w:rPr>
          <w:rFonts w:ascii="Arial" w:hAnsi="Arial" w:cs="Arial"/>
          <w:b/>
          <w:sz w:val="32"/>
          <w:szCs w:val="32"/>
        </w:rPr>
        <w:t>Part</w:t>
      </w:r>
      <w:r w:rsidR="00BF1790" w:rsidRPr="00FC6CC6">
        <w:rPr>
          <w:rFonts w:ascii="Arial" w:hAnsi="Arial" w:cs="Arial"/>
          <w:b/>
          <w:sz w:val="32"/>
          <w:szCs w:val="32"/>
        </w:rPr>
        <w:t xml:space="preserve"> C – </w:t>
      </w:r>
      <w:r w:rsidR="00F30C75" w:rsidRPr="00FC6CC6">
        <w:rPr>
          <w:rFonts w:ascii="Arial" w:hAnsi="Arial" w:cs="Arial"/>
          <w:b/>
          <w:sz w:val="32"/>
          <w:szCs w:val="32"/>
        </w:rPr>
        <w:t xml:space="preserve">Policies and </w:t>
      </w:r>
      <w:r w:rsidR="00B528F8" w:rsidRPr="00FC6CC6">
        <w:rPr>
          <w:rFonts w:ascii="Arial" w:hAnsi="Arial" w:cs="Arial"/>
          <w:b/>
          <w:sz w:val="32"/>
          <w:szCs w:val="32"/>
        </w:rPr>
        <w:t>p</w:t>
      </w:r>
      <w:r w:rsidR="00F30C75" w:rsidRPr="00FC6CC6">
        <w:rPr>
          <w:rFonts w:ascii="Arial" w:hAnsi="Arial" w:cs="Arial"/>
          <w:b/>
          <w:sz w:val="32"/>
          <w:szCs w:val="32"/>
        </w:rPr>
        <w:t>rocedures</w:t>
      </w:r>
    </w:p>
    <w:p w14:paraId="332505F6" w14:textId="65704A1D" w:rsidR="00D60E31" w:rsidRPr="002E47B0" w:rsidRDefault="00D60E31" w:rsidP="00D60E31">
      <w:pPr>
        <w:pStyle w:val="NormalWeb"/>
        <w:rPr>
          <w:rFonts w:ascii="Arial" w:hAnsi="Arial" w:cs="Arial"/>
        </w:rPr>
      </w:pPr>
      <w:r>
        <w:rPr>
          <w:rFonts w:ascii="Arial" w:hAnsi="Arial" w:cs="Arial"/>
        </w:rPr>
        <w:t xml:space="preserve">The policies and procedures below provide the roles and responsibilities and information for identifying reportable transactions and reporting to FINTRAC, record keeping, record retention, </w:t>
      </w:r>
      <w:r w:rsidR="00BE5DE1">
        <w:rPr>
          <w:rFonts w:ascii="Arial" w:hAnsi="Arial" w:cs="Arial"/>
        </w:rPr>
        <w:t>verify</w:t>
      </w:r>
      <w:r>
        <w:rPr>
          <w:rFonts w:ascii="Arial" w:hAnsi="Arial" w:cs="Arial"/>
        </w:rPr>
        <w:t>ing identity, risk</w:t>
      </w:r>
      <w:r w:rsidR="002206E2">
        <w:rPr>
          <w:rFonts w:ascii="Arial" w:hAnsi="Arial" w:cs="Arial"/>
        </w:rPr>
        <w:t>-</w:t>
      </w:r>
      <w:r>
        <w:rPr>
          <w:rFonts w:ascii="Arial" w:hAnsi="Arial" w:cs="Arial"/>
        </w:rPr>
        <w:t>based approach, and training program.</w:t>
      </w:r>
    </w:p>
    <w:p w14:paraId="2E627C4B" w14:textId="77777777" w:rsidR="00FC4545" w:rsidRDefault="00FC4545" w:rsidP="00FC4545">
      <w:pPr>
        <w:pStyle w:val="NormalWeb"/>
        <w:rPr>
          <w:rFonts w:ascii="Arial" w:hAnsi="Arial" w:cs="Arial"/>
          <w:b/>
          <w:sz w:val="28"/>
          <w:szCs w:val="28"/>
          <w:u w:val="single"/>
        </w:rPr>
      </w:pPr>
      <w:r>
        <w:rPr>
          <w:rFonts w:ascii="Arial" w:hAnsi="Arial" w:cs="Arial"/>
          <w:b/>
          <w:sz w:val="28"/>
          <w:szCs w:val="28"/>
          <w:u w:val="single"/>
        </w:rPr>
        <w:t>S</w:t>
      </w:r>
      <w:r w:rsidRPr="0046713C">
        <w:rPr>
          <w:rFonts w:ascii="Arial" w:hAnsi="Arial" w:cs="Arial"/>
          <w:b/>
          <w:sz w:val="28"/>
          <w:szCs w:val="28"/>
          <w:u w:val="single"/>
        </w:rPr>
        <w:t xml:space="preserve">ection 1 </w:t>
      </w:r>
      <w:r w:rsidR="00B528F8">
        <w:rPr>
          <w:rFonts w:ascii="Arial" w:hAnsi="Arial" w:cs="Arial"/>
          <w:b/>
          <w:sz w:val="28"/>
          <w:szCs w:val="28"/>
          <w:u w:val="single"/>
        </w:rPr>
        <w:t>–</w:t>
      </w:r>
      <w:r w:rsidRPr="0046713C">
        <w:rPr>
          <w:rFonts w:ascii="Arial" w:hAnsi="Arial" w:cs="Arial"/>
          <w:b/>
          <w:sz w:val="28"/>
          <w:szCs w:val="28"/>
          <w:u w:val="single"/>
        </w:rPr>
        <w:t xml:space="preserve"> Reporting </w:t>
      </w:r>
      <w:r>
        <w:rPr>
          <w:rFonts w:ascii="Arial" w:hAnsi="Arial" w:cs="Arial"/>
          <w:b/>
          <w:sz w:val="28"/>
          <w:szCs w:val="28"/>
          <w:u w:val="single"/>
        </w:rPr>
        <w:t>to FINTRAC and related record keeping</w:t>
      </w:r>
    </w:p>
    <w:p w14:paraId="13471F7E" w14:textId="77777777" w:rsidR="003F3DE1" w:rsidRPr="0052135B" w:rsidRDefault="009E6129" w:rsidP="00FC4545">
      <w:pPr>
        <w:pStyle w:val="NormalWeb"/>
        <w:rPr>
          <w:rFonts w:ascii="Arial" w:hAnsi="Arial" w:cs="Arial"/>
        </w:rPr>
      </w:pPr>
      <w:r w:rsidRPr="009E6129">
        <w:rPr>
          <w:rFonts w:ascii="Arial" w:hAnsi="Arial" w:cs="Arial"/>
        </w:rPr>
        <w:t xml:space="preserve">There are three types of reports that </w:t>
      </w:r>
      <w:r w:rsidR="00751CAA">
        <w:rPr>
          <w:rFonts w:ascii="Arial" w:hAnsi="Arial" w:cs="Arial"/>
        </w:rPr>
        <w:t xml:space="preserve">we </w:t>
      </w:r>
      <w:r w:rsidRPr="009E6129">
        <w:rPr>
          <w:rFonts w:ascii="Arial" w:hAnsi="Arial" w:cs="Arial"/>
        </w:rPr>
        <w:t xml:space="preserve">may be required to </w:t>
      </w:r>
      <w:r w:rsidR="00751CAA">
        <w:rPr>
          <w:rFonts w:ascii="Arial" w:hAnsi="Arial" w:cs="Arial"/>
        </w:rPr>
        <w:t>submit</w:t>
      </w:r>
      <w:r w:rsidRPr="009E6129">
        <w:rPr>
          <w:rFonts w:ascii="Arial" w:hAnsi="Arial" w:cs="Arial"/>
        </w:rPr>
        <w:t xml:space="preserve"> to FINTRAC. The three types of reports are</w:t>
      </w:r>
      <w:r w:rsidR="002135FA">
        <w:rPr>
          <w:rFonts w:ascii="Arial" w:hAnsi="Arial" w:cs="Arial"/>
        </w:rPr>
        <w:t>:</w:t>
      </w:r>
    </w:p>
    <w:p w14:paraId="2A8FDAE0" w14:textId="3355BF3C" w:rsidR="003F3DE1" w:rsidRPr="0052135B" w:rsidRDefault="002135FA" w:rsidP="003F3DE1">
      <w:pPr>
        <w:pStyle w:val="NormalWeb"/>
        <w:numPr>
          <w:ilvl w:val="0"/>
          <w:numId w:val="67"/>
        </w:numPr>
        <w:rPr>
          <w:rFonts w:ascii="Arial" w:hAnsi="Arial" w:cs="Arial"/>
        </w:rPr>
      </w:pPr>
      <w:r>
        <w:rPr>
          <w:rFonts w:ascii="Arial" w:hAnsi="Arial" w:cs="Arial"/>
        </w:rPr>
        <w:t>S</w:t>
      </w:r>
      <w:r w:rsidR="009E6129" w:rsidRPr="009E6129">
        <w:rPr>
          <w:rFonts w:ascii="Arial" w:hAnsi="Arial" w:cs="Arial"/>
        </w:rPr>
        <w:t>uspicious transaction reporting (</w:t>
      </w:r>
      <w:r w:rsidR="00C1753A">
        <w:rPr>
          <w:rFonts w:ascii="Arial" w:hAnsi="Arial" w:cs="Arial"/>
        </w:rPr>
        <w:t>S</w:t>
      </w:r>
      <w:r w:rsidR="009E6129" w:rsidRPr="009E6129">
        <w:rPr>
          <w:rFonts w:ascii="Arial" w:hAnsi="Arial" w:cs="Arial"/>
        </w:rPr>
        <w:t>ection 1.2)</w:t>
      </w:r>
    </w:p>
    <w:p w14:paraId="6BCC7C65" w14:textId="7B962E6B" w:rsidR="003F3DE1" w:rsidRPr="0052135B" w:rsidRDefault="002135FA" w:rsidP="003F3DE1">
      <w:pPr>
        <w:pStyle w:val="NormalWeb"/>
        <w:numPr>
          <w:ilvl w:val="0"/>
          <w:numId w:val="67"/>
        </w:numPr>
        <w:rPr>
          <w:rFonts w:ascii="Arial" w:hAnsi="Arial" w:cs="Arial"/>
        </w:rPr>
      </w:pPr>
      <w:r>
        <w:rPr>
          <w:rFonts w:ascii="Arial" w:hAnsi="Arial" w:cs="Arial"/>
        </w:rPr>
        <w:t>L</w:t>
      </w:r>
      <w:r w:rsidR="009E6129" w:rsidRPr="009E6129">
        <w:rPr>
          <w:rFonts w:ascii="Arial" w:hAnsi="Arial" w:cs="Arial"/>
        </w:rPr>
        <w:t>arge cash transaction reporting (</w:t>
      </w:r>
      <w:r w:rsidR="00C1753A">
        <w:rPr>
          <w:rFonts w:ascii="Arial" w:hAnsi="Arial" w:cs="Arial"/>
        </w:rPr>
        <w:t>S</w:t>
      </w:r>
      <w:r w:rsidR="009E6129" w:rsidRPr="009E6129">
        <w:rPr>
          <w:rFonts w:ascii="Arial" w:hAnsi="Arial" w:cs="Arial"/>
        </w:rPr>
        <w:t>ection 1.3)</w:t>
      </w:r>
    </w:p>
    <w:p w14:paraId="1ECD114D" w14:textId="77777777" w:rsidR="003F3DE1" w:rsidRPr="0052135B" w:rsidRDefault="002135FA" w:rsidP="003F3DE1">
      <w:pPr>
        <w:pStyle w:val="NormalWeb"/>
        <w:numPr>
          <w:ilvl w:val="0"/>
          <w:numId w:val="67"/>
        </w:numPr>
        <w:rPr>
          <w:rFonts w:ascii="Arial" w:hAnsi="Arial" w:cs="Arial"/>
        </w:rPr>
      </w:pPr>
      <w:r>
        <w:rPr>
          <w:rFonts w:ascii="Arial" w:hAnsi="Arial" w:cs="Arial"/>
        </w:rPr>
        <w:t>T</w:t>
      </w:r>
      <w:r w:rsidR="009E6129" w:rsidRPr="009E6129">
        <w:rPr>
          <w:rFonts w:ascii="Arial" w:hAnsi="Arial" w:cs="Arial"/>
        </w:rPr>
        <w:t>errorist property reporting (</w:t>
      </w:r>
      <w:r w:rsidR="00C1753A">
        <w:rPr>
          <w:rFonts w:ascii="Arial" w:hAnsi="Arial" w:cs="Arial"/>
        </w:rPr>
        <w:t>S</w:t>
      </w:r>
      <w:r w:rsidR="009E6129" w:rsidRPr="009E6129">
        <w:rPr>
          <w:rFonts w:ascii="Arial" w:hAnsi="Arial" w:cs="Arial"/>
        </w:rPr>
        <w:t>ection 1.4)</w:t>
      </w:r>
    </w:p>
    <w:p w14:paraId="3C1D6BF3" w14:textId="77777777" w:rsidR="002725DE" w:rsidRPr="0052135B" w:rsidRDefault="009E6129" w:rsidP="00FC4545">
      <w:pPr>
        <w:pStyle w:val="NormalWeb"/>
        <w:rPr>
          <w:rFonts w:ascii="Arial" w:hAnsi="Arial" w:cs="Arial"/>
        </w:rPr>
      </w:pPr>
      <w:r w:rsidRPr="009E6129">
        <w:rPr>
          <w:rFonts w:ascii="Arial" w:hAnsi="Arial" w:cs="Arial"/>
        </w:rPr>
        <w:t xml:space="preserve">Details of how to report, information required when reporting and related records that must be retained are </w:t>
      </w:r>
      <w:r w:rsidR="00D60E31">
        <w:rPr>
          <w:rFonts w:ascii="Arial" w:hAnsi="Arial" w:cs="Arial"/>
        </w:rPr>
        <w:t>found</w:t>
      </w:r>
      <w:r w:rsidRPr="009E6129">
        <w:rPr>
          <w:rFonts w:ascii="Arial" w:hAnsi="Arial" w:cs="Arial"/>
        </w:rPr>
        <w:t xml:space="preserve"> in the sections below.  </w:t>
      </w:r>
    </w:p>
    <w:p w14:paraId="4FC30CDD" w14:textId="77777777" w:rsidR="00FC4545" w:rsidRDefault="00FC4545" w:rsidP="00FC4545">
      <w:pPr>
        <w:pStyle w:val="NormalWeb"/>
        <w:numPr>
          <w:ilvl w:val="1"/>
          <w:numId w:val="20"/>
        </w:numPr>
        <w:rPr>
          <w:rFonts w:ascii="Arial" w:hAnsi="Arial" w:cs="Arial"/>
          <w:b/>
          <w:sz w:val="28"/>
          <w:szCs w:val="28"/>
        </w:rPr>
      </w:pPr>
      <w:r w:rsidRPr="00DB70ED">
        <w:rPr>
          <w:rFonts w:ascii="Arial" w:hAnsi="Arial" w:cs="Arial"/>
          <w:b/>
          <w:sz w:val="28"/>
          <w:szCs w:val="28"/>
        </w:rPr>
        <w:t xml:space="preserve">– </w:t>
      </w:r>
      <w:r>
        <w:rPr>
          <w:rFonts w:ascii="Arial" w:hAnsi="Arial" w:cs="Arial"/>
          <w:b/>
          <w:sz w:val="28"/>
          <w:szCs w:val="28"/>
        </w:rPr>
        <w:t xml:space="preserve">Enrolment with </w:t>
      </w:r>
      <w:r w:rsidRPr="00DB70ED">
        <w:rPr>
          <w:rFonts w:ascii="Arial" w:hAnsi="Arial" w:cs="Arial"/>
          <w:b/>
          <w:sz w:val="28"/>
          <w:szCs w:val="28"/>
        </w:rPr>
        <w:t>FINTRAC’s electron</w:t>
      </w:r>
      <w:r>
        <w:rPr>
          <w:rFonts w:ascii="Arial" w:hAnsi="Arial" w:cs="Arial"/>
          <w:b/>
          <w:sz w:val="28"/>
          <w:szCs w:val="28"/>
        </w:rPr>
        <w:t>i</w:t>
      </w:r>
      <w:r w:rsidRPr="00DB70ED">
        <w:rPr>
          <w:rFonts w:ascii="Arial" w:hAnsi="Arial" w:cs="Arial"/>
          <w:b/>
          <w:sz w:val="28"/>
          <w:szCs w:val="28"/>
        </w:rPr>
        <w:t xml:space="preserve">c reporting system </w:t>
      </w:r>
    </w:p>
    <w:p w14:paraId="08D14DFC" w14:textId="1FD827A2" w:rsidR="00FC4545" w:rsidRPr="00F221C4" w:rsidRDefault="00FC4545" w:rsidP="00FC4545">
      <w:pPr>
        <w:pStyle w:val="NormalWeb"/>
        <w:spacing w:before="0" w:beforeAutospacing="0" w:after="0" w:afterAutospacing="0"/>
        <w:rPr>
          <w:rFonts w:ascii="Arial" w:hAnsi="Arial" w:cs="Arial"/>
        </w:rPr>
      </w:pPr>
      <w:r w:rsidRPr="00086E8C">
        <w:rPr>
          <w:rFonts w:ascii="Arial" w:hAnsi="Arial" w:cs="Arial"/>
        </w:rPr>
        <w:t xml:space="preserve">The </w:t>
      </w:r>
      <w:r w:rsidR="002135FA">
        <w:rPr>
          <w:rFonts w:ascii="Arial" w:hAnsi="Arial" w:cs="Arial"/>
        </w:rPr>
        <w:t>c</w:t>
      </w:r>
      <w:r w:rsidRPr="00086E8C">
        <w:rPr>
          <w:rFonts w:ascii="Arial" w:hAnsi="Arial" w:cs="Arial"/>
        </w:rPr>
        <w:t xml:space="preserve">ompliance officer </w:t>
      </w:r>
      <w:r w:rsidR="00860611">
        <w:rPr>
          <w:rFonts w:ascii="Arial" w:hAnsi="Arial" w:cs="Arial"/>
        </w:rPr>
        <w:t>will</w:t>
      </w:r>
      <w:r w:rsidRPr="00086E8C">
        <w:rPr>
          <w:rFonts w:ascii="Arial" w:hAnsi="Arial" w:cs="Arial"/>
        </w:rPr>
        <w:t xml:space="preserve"> ensure we are enrolled </w:t>
      </w:r>
      <w:r w:rsidR="005F1BB0">
        <w:rPr>
          <w:rFonts w:ascii="Arial" w:hAnsi="Arial" w:cs="Arial"/>
        </w:rPr>
        <w:t>with FINTRAC at the time of</w:t>
      </w:r>
      <w:r w:rsidR="00AA6E48">
        <w:rPr>
          <w:rFonts w:ascii="Arial" w:hAnsi="Arial" w:cs="Arial"/>
        </w:rPr>
        <w:t xml:space="preserve"> </w:t>
      </w:r>
      <w:r w:rsidR="005F1BB0">
        <w:rPr>
          <w:rFonts w:ascii="Arial" w:hAnsi="Arial" w:cs="Arial"/>
        </w:rPr>
        <w:t xml:space="preserve">reporting </w:t>
      </w:r>
      <w:r w:rsidRPr="00086E8C">
        <w:rPr>
          <w:rFonts w:ascii="Arial" w:hAnsi="Arial" w:cs="Arial"/>
        </w:rPr>
        <w:t>with FINTRAC’s electronic reporting system, F2R system, to report electronically. Once enrolled, FINTRAC provides an identifier number to include in our reports. This number is retained by the compliance officer. The compliance officer</w:t>
      </w:r>
      <w:r w:rsidRPr="008D426E">
        <w:rPr>
          <w:rFonts w:ascii="Arial" w:hAnsi="Arial" w:cs="Arial"/>
          <w:color w:val="7030A0"/>
        </w:rPr>
        <w:t xml:space="preserve"> </w:t>
      </w:r>
      <w:r w:rsidRPr="00F221C4">
        <w:rPr>
          <w:rFonts w:ascii="Arial" w:hAnsi="Arial" w:cs="Arial"/>
        </w:rPr>
        <w:t>submits all reports to FINTRAC.</w:t>
      </w:r>
    </w:p>
    <w:p w14:paraId="60A96BE6" w14:textId="77777777" w:rsidR="00FC4545" w:rsidRPr="009D1D93" w:rsidRDefault="00FC4545" w:rsidP="00FC4545">
      <w:pPr>
        <w:pStyle w:val="NormalWeb"/>
        <w:rPr>
          <w:rFonts w:ascii="Arial" w:hAnsi="Arial" w:cs="Arial"/>
        </w:rPr>
      </w:pPr>
      <w:r w:rsidRPr="009D1D93">
        <w:rPr>
          <w:rFonts w:ascii="Arial" w:hAnsi="Arial" w:cs="Arial"/>
        </w:rPr>
        <w:t xml:space="preserve">Contact information for </w:t>
      </w:r>
      <w:r>
        <w:rPr>
          <w:rFonts w:ascii="Arial" w:hAnsi="Arial" w:cs="Arial"/>
        </w:rPr>
        <w:t>enrollment</w:t>
      </w:r>
      <w:r w:rsidR="00195A11">
        <w:rPr>
          <w:rFonts w:ascii="Arial" w:hAnsi="Arial" w:cs="Arial"/>
        </w:rPr>
        <w:t>:</w:t>
      </w:r>
    </w:p>
    <w:p w14:paraId="5E9D4EF7" w14:textId="77777777" w:rsidR="00D226FD" w:rsidRPr="00D226FD" w:rsidRDefault="00FC4545" w:rsidP="00FC4545">
      <w:pPr>
        <w:pStyle w:val="NormalWeb"/>
        <w:rPr>
          <w:rFonts w:ascii="Arial" w:hAnsi="Arial" w:cs="Arial"/>
        </w:rPr>
      </w:pPr>
      <w:r w:rsidRPr="00D226FD">
        <w:rPr>
          <w:rFonts w:ascii="Arial" w:hAnsi="Arial" w:cs="Arial"/>
        </w:rPr>
        <w:t>(</w:t>
      </w:r>
      <w:hyperlink r:id="rId19" w:history="1">
        <w:r w:rsidR="00D226FD" w:rsidRPr="00D226FD">
          <w:rPr>
            <w:rStyle w:val="Hyperlink"/>
            <w:rFonts w:ascii="Arial" w:hAnsi="Arial" w:cs="Arial"/>
          </w:rPr>
          <w:t>http://www.fintrac-canafe.gc.ca/reporting-declaration/Info/f2r-eng.asp</w:t>
        </w:r>
      </w:hyperlink>
      <w:r w:rsidRPr="00D226FD">
        <w:rPr>
          <w:rFonts w:ascii="Arial" w:hAnsi="Arial" w:cs="Arial"/>
        </w:rPr>
        <w:t xml:space="preserve">)     </w:t>
      </w:r>
    </w:p>
    <w:p w14:paraId="53EB2F99" w14:textId="77777777" w:rsidR="00FC4545" w:rsidRPr="0046713C" w:rsidRDefault="00FC4545" w:rsidP="00FC4545">
      <w:pPr>
        <w:pStyle w:val="NormalWeb"/>
        <w:rPr>
          <w:rFonts w:ascii="Arial" w:hAnsi="Arial" w:cs="Arial"/>
        </w:rPr>
      </w:pPr>
      <w:r w:rsidRPr="0046713C">
        <w:rPr>
          <w:rFonts w:ascii="Arial" w:hAnsi="Arial" w:cs="Arial"/>
        </w:rPr>
        <w:t>Toll-free: 1-866-346-8722</w:t>
      </w:r>
      <w:r w:rsidR="00F60200">
        <w:rPr>
          <w:rFonts w:ascii="Arial" w:hAnsi="Arial" w:cs="Arial"/>
        </w:rPr>
        <w:t xml:space="preserve"> </w:t>
      </w:r>
      <w:r w:rsidR="00F60200" w:rsidRPr="00F60200">
        <w:rPr>
          <w:rFonts w:ascii="Arial" w:hAnsi="Arial" w:cs="Arial"/>
          <w:lang w:val="en"/>
        </w:rPr>
        <w:t>and pressing &lt;4&gt; after choosing your language</w:t>
      </w:r>
    </w:p>
    <w:p w14:paraId="008DE092" w14:textId="77777777" w:rsidR="00FC4545" w:rsidRPr="00EF52D7" w:rsidRDefault="00FC4545" w:rsidP="00FC4545">
      <w:pPr>
        <w:pStyle w:val="NormalWeb"/>
        <w:rPr>
          <w:rFonts w:ascii="Arial" w:hAnsi="Arial" w:cs="Arial"/>
          <w:b/>
          <w:color w:val="000000"/>
          <w:sz w:val="28"/>
          <w:szCs w:val="28"/>
          <w:u w:val="single"/>
        </w:rPr>
      </w:pPr>
      <w:r w:rsidRPr="0046713C">
        <w:rPr>
          <w:rFonts w:ascii="Arial" w:hAnsi="Arial" w:cs="Arial"/>
        </w:rPr>
        <w:t>Financial Transactions and Reports Analysis Centre of Canada</w:t>
      </w:r>
      <w:r w:rsidRPr="0046713C">
        <w:rPr>
          <w:rFonts w:ascii="Arial" w:hAnsi="Arial" w:cs="Arial"/>
        </w:rPr>
        <w:br/>
        <w:t>234 Laurier Avenue West, 24</w:t>
      </w:r>
      <w:r w:rsidRPr="0046713C">
        <w:rPr>
          <w:rFonts w:ascii="Arial" w:hAnsi="Arial" w:cs="Arial"/>
          <w:vertAlign w:val="superscript"/>
        </w:rPr>
        <w:t>th</w:t>
      </w:r>
      <w:r w:rsidRPr="0046713C">
        <w:rPr>
          <w:rFonts w:ascii="Arial" w:hAnsi="Arial" w:cs="Arial"/>
        </w:rPr>
        <w:t xml:space="preserve"> floor</w:t>
      </w:r>
      <w:r w:rsidRPr="0046713C">
        <w:rPr>
          <w:rFonts w:ascii="Arial" w:hAnsi="Arial" w:cs="Arial"/>
        </w:rPr>
        <w:br/>
        <w:t xml:space="preserve">Ottawa ON K1P 1H7 </w:t>
      </w:r>
      <w:r w:rsidRPr="0046713C">
        <w:rPr>
          <w:rFonts w:ascii="Arial" w:hAnsi="Arial" w:cs="Arial"/>
        </w:rPr>
        <w:br/>
        <w:t>Canada</w:t>
      </w:r>
      <w:r w:rsidRPr="0046713C">
        <w:rPr>
          <w:rFonts w:ascii="Arial" w:hAnsi="Arial" w:cs="Arial"/>
        </w:rPr>
        <w:br/>
      </w:r>
      <w:r w:rsidRPr="0046713C">
        <w:rPr>
          <w:rFonts w:ascii="Arial" w:hAnsi="Arial" w:cs="Arial"/>
        </w:rPr>
        <w:br/>
      </w:r>
      <w:bookmarkStart w:id="1" w:name="_Hlk39188255"/>
      <w:r w:rsidRPr="008A1BE4">
        <w:rPr>
          <w:rFonts w:ascii="Arial" w:hAnsi="Arial" w:cs="Arial"/>
          <w:b/>
          <w:sz w:val="28"/>
          <w:szCs w:val="28"/>
        </w:rPr>
        <w:t>1.2</w:t>
      </w:r>
      <w:r w:rsidR="00195A11">
        <w:rPr>
          <w:rFonts w:ascii="Arial" w:hAnsi="Arial" w:cs="Arial"/>
          <w:b/>
          <w:sz w:val="28"/>
          <w:szCs w:val="28"/>
        </w:rPr>
        <w:t xml:space="preserve"> –</w:t>
      </w:r>
      <w:r w:rsidRPr="008A1BE4">
        <w:rPr>
          <w:rFonts w:ascii="Arial" w:hAnsi="Arial" w:cs="Arial"/>
          <w:b/>
          <w:sz w:val="28"/>
          <w:szCs w:val="28"/>
        </w:rPr>
        <w:t xml:space="preserve"> </w:t>
      </w:r>
      <w:r w:rsidR="009E6129" w:rsidRPr="009E6129">
        <w:rPr>
          <w:rFonts w:ascii="Arial" w:hAnsi="Arial" w:cs="Arial"/>
          <w:b/>
          <w:color w:val="000000"/>
          <w:sz w:val="28"/>
          <w:szCs w:val="28"/>
        </w:rPr>
        <w:t>Suspicious transactions reporting and record keeping policy</w:t>
      </w:r>
    </w:p>
    <w:p w14:paraId="5DECE84D" w14:textId="354FF1F0" w:rsidR="00CA2AC7" w:rsidRPr="006E05DF" w:rsidRDefault="009E6129" w:rsidP="00CA2AC7">
      <w:pPr>
        <w:pStyle w:val="NormalWeb"/>
        <w:rPr>
          <w:rFonts w:ascii="Arial" w:hAnsi="Arial" w:cs="Arial"/>
        </w:rPr>
      </w:pPr>
      <w:r w:rsidRPr="009E6129">
        <w:rPr>
          <w:rFonts w:ascii="Arial" w:hAnsi="Arial" w:cs="Arial"/>
          <w:b/>
        </w:rPr>
        <w:t>What are suspicious transactions</w:t>
      </w:r>
      <w:r w:rsidR="006E05DF">
        <w:rPr>
          <w:rFonts w:ascii="Arial" w:hAnsi="Arial" w:cs="Arial"/>
          <w:b/>
        </w:rPr>
        <w:t>?</w:t>
      </w:r>
      <w:r w:rsidRPr="009E6129">
        <w:rPr>
          <w:rFonts w:ascii="Arial" w:hAnsi="Arial" w:cs="Arial"/>
          <w:b/>
        </w:rPr>
        <w:t xml:space="preserve"> </w:t>
      </w:r>
      <w:r w:rsidRPr="009E6129">
        <w:rPr>
          <w:rFonts w:ascii="Arial" w:hAnsi="Arial" w:cs="Arial"/>
        </w:rPr>
        <w:t>–</w:t>
      </w:r>
      <w:r w:rsidR="005E2E0F" w:rsidRPr="009E6129">
        <w:rPr>
          <w:rFonts w:ascii="Arial" w:hAnsi="Arial" w:cs="Arial"/>
        </w:rPr>
        <w:t>FINTRAC</w:t>
      </w:r>
      <w:r w:rsidR="005E2E0F">
        <w:rPr>
          <w:rFonts w:ascii="Arial" w:hAnsi="Arial" w:cs="Arial"/>
        </w:rPr>
        <w:t>’</w:t>
      </w:r>
      <w:r w:rsidR="005E2E0F" w:rsidRPr="00D82B33">
        <w:rPr>
          <w:rFonts w:ascii="Arial" w:hAnsi="Arial" w:cs="Arial"/>
        </w:rPr>
        <w:t>s ‘What is a suspicious transaction report?</w:t>
      </w:r>
      <w:r w:rsidR="005E2E0F">
        <w:rPr>
          <w:rFonts w:ascii="Arial" w:hAnsi="Arial" w:cs="Arial"/>
        </w:rPr>
        <w:t xml:space="preserve">’ </w:t>
      </w:r>
      <w:r w:rsidRPr="009E6129">
        <w:rPr>
          <w:rFonts w:ascii="Arial" w:hAnsi="Arial" w:cs="Arial"/>
        </w:rPr>
        <w:t xml:space="preserve">defines suspicious transactions as financial transactions that </w:t>
      </w:r>
      <w:r w:rsidR="00806AF3">
        <w:rPr>
          <w:rFonts w:ascii="Arial" w:hAnsi="Arial" w:cs="Arial"/>
        </w:rPr>
        <w:t>we</w:t>
      </w:r>
      <w:r w:rsidR="00806AF3" w:rsidRPr="009E6129">
        <w:rPr>
          <w:rFonts w:ascii="Arial" w:hAnsi="Arial" w:cs="Arial"/>
        </w:rPr>
        <w:t xml:space="preserve"> </w:t>
      </w:r>
      <w:r w:rsidRPr="009E6129">
        <w:rPr>
          <w:rFonts w:ascii="Arial" w:hAnsi="Arial" w:cs="Arial"/>
        </w:rPr>
        <w:t xml:space="preserve">have reasonable grounds to suspect are related to the commission of a </w:t>
      </w:r>
      <w:r w:rsidRPr="009E6129">
        <w:rPr>
          <w:rStyle w:val="Strong"/>
          <w:rFonts w:ascii="Arial" w:hAnsi="Arial" w:cs="Arial"/>
        </w:rPr>
        <w:t>money laundering offence or a terrorist activity financing offence</w:t>
      </w:r>
      <w:r w:rsidRPr="009E6129">
        <w:rPr>
          <w:rFonts w:ascii="Arial" w:hAnsi="Arial" w:cs="Arial"/>
        </w:rPr>
        <w:t xml:space="preserve">. This includes </w:t>
      </w:r>
      <w:r w:rsidR="00FF71A0" w:rsidRPr="009E6129">
        <w:rPr>
          <w:rStyle w:val="Strong"/>
          <w:rFonts w:ascii="Arial" w:hAnsi="Arial" w:cs="Arial"/>
        </w:rPr>
        <w:t>attempted</w:t>
      </w:r>
      <w:r w:rsidR="00FF71A0" w:rsidRPr="009E6129">
        <w:rPr>
          <w:rFonts w:ascii="Arial" w:hAnsi="Arial" w:cs="Arial"/>
        </w:rPr>
        <w:t xml:space="preserve"> </w:t>
      </w:r>
      <w:r w:rsidRPr="009E6129">
        <w:rPr>
          <w:rFonts w:ascii="Arial" w:hAnsi="Arial" w:cs="Arial"/>
        </w:rPr>
        <w:t xml:space="preserve">transactions that </w:t>
      </w:r>
      <w:r w:rsidR="00806AF3">
        <w:rPr>
          <w:rFonts w:ascii="Arial" w:hAnsi="Arial" w:cs="Arial"/>
        </w:rPr>
        <w:t>we</w:t>
      </w:r>
      <w:r w:rsidR="00806AF3" w:rsidRPr="009E6129">
        <w:rPr>
          <w:rFonts w:ascii="Arial" w:hAnsi="Arial" w:cs="Arial"/>
        </w:rPr>
        <w:t xml:space="preserve"> </w:t>
      </w:r>
      <w:r w:rsidRPr="009E6129">
        <w:rPr>
          <w:rFonts w:ascii="Arial" w:hAnsi="Arial" w:cs="Arial"/>
        </w:rPr>
        <w:t xml:space="preserve">have reasonable grounds to suspect are related to the commission of a money laundering offence or a terrorist activity financing offence. </w:t>
      </w:r>
    </w:p>
    <w:p w14:paraId="1B236939" w14:textId="25D7BA27" w:rsidR="00C54B72" w:rsidRPr="006561E0" w:rsidRDefault="00D35D65" w:rsidP="005E2E0F">
      <w:pPr>
        <w:pStyle w:val="NormalWeb"/>
        <w:rPr>
          <w:rFonts w:ascii="Arial" w:hAnsi="Arial" w:cs="Arial"/>
          <w:color w:val="000000"/>
        </w:rPr>
      </w:pPr>
      <w:r w:rsidRPr="00DB44AA">
        <w:rPr>
          <w:rFonts w:ascii="Arial" w:hAnsi="Arial" w:cs="Arial"/>
          <w:b/>
          <w:color w:val="000000"/>
        </w:rPr>
        <w:lastRenderedPageBreak/>
        <w:t>Requirement</w:t>
      </w:r>
      <w:r w:rsidR="00FC4545" w:rsidRPr="00DB44AA">
        <w:rPr>
          <w:rFonts w:ascii="Arial" w:hAnsi="Arial" w:cs="Arial"/>
          <w:b/>
          <w:color w:val="000000"/>
        </w:rPr>
        <w:t xml:space="preserve"> </w:t>
      </w:r>
      <w:r w:rsidR="009E6129" w:rsidRPr="00DB44AA">
        <w:rPr>
          <w:rFonts w:ascii="Arial" w:hAnsi="Arial" w:cs="Arial"/>
          <w:color w:val="000000"/>
        </w:rPr>
        <w:t>–</w:t>
      </w:r>
      <w:r w:rsidR="009E6129" w:rsidRPr="00DB44AA">
        <w:rPr>
          <w:rFonts w:ascii="Arial" w:hAnsi="Arial" w:cs="Arial"/>
          <w:color w:val="000000"/>
          <w:sz w:val="28"/>
          <w:szCs w:val="28"/>
        </w:rPr>
        <w:t xml:space="preserve"> </w:t>
      </w:r>
      <w:r w:rsidR="00FC4545" w:rsidRPr="00DB44AA">
        <w:rPr>
          <w:rFonts w:ascii="Arial" w:hAnsi="Arial" w:cs="Arial"/>
          <w:color w:val="000000"/>
        </w:rPr>
        <w:t xml:space="preserve">We have to report </w:t>
      </w:r>
      <w:r w:rsidR="007A363E" w:rsidRPr="00DB44AA">
        <w:rPr>
          <w:rFonts w:ascii="Arial" w:hAnsi="Arial" w:cs="Arial"/>
          <w:color w:val="000000"/>
        </w:rPr>
        <w:t xml:space="preserve">completed or attempted suspicious transactions </w:t>
      </w:r>
      <w:r w:rsidR="00FC4545" w:rsidRPr="00DB44AA">
        <w:rPr>
          <w:rFonts w:ascii="Arial" w:hAnsi="Arial" w:cs="Arial"/>
          <w:color w:val="000000"/>
        </w:rPr>
        <w:t xml:space="preserve">to </w:t>
      </w:r>
      <w:r w:rsidR="00FC4545" w:rsidRPr="006561E0">
        <w:rPr>
          <w:rFonts w:ascii="Arial" w:hAnsi="Arial" w:cs="Arial"/>
          <w:color w:val="000000"/>
        </w:rPr>
        <w:t xml:space="preserve">FINTRAC </w:t>
      </w:r>
      <w:r w:rsidR="008C1459" w:rsidRPr="006561E0">
        <w:rPr>
          <w:rFonts w:ascii="Arial" w:hAnsi="Arial" w:cs="Arial"/>
          <w:b/>
          <w:bCs/>
          <w:lang w:eastAsia="en-CA"/>
        </w:rPr>
        <w:t xml:space="preserve">as soon as practicable after completing the measures required to establish </w:t>
      </w:r>
      <w:r w:rsidR="00D72015">
        <w:rPr>
          <w:rFonts w:ascii="Arial" w:hAnsi="Arial" w:cs="Arial"/>
          <w:b/>
          <w:bCs/>
          <w:lang w:eastAsia="en-CA"/>
        </w:rPr>
        <w:t>reasonable grounds to suspect</w:t>
      </w:r>
      <w:r w:rsidR="00D72015" w:rsidRPr="00857FB7">
        <w:rPr>
          <w:rFonts w:ascii="Arial" w:hAnsi="Arial" w:cs="Arial"/>
          <w:lang w:eastAsia="en-CA"/>
        </w:rPr>
        <w:t xml:space="preserve"> </w:t>
      </w:r>
      <w:r w:rsidR="008C1459" w:rsidRPr="00857FB7">
        <w:rPr>
          <w:rFonts w:ascii="Arial" w:hAnsi="Arial" w:cs="Arial"/>
          <w:lang w:eastAsia="en-CA"/>
        </w:rPr>
        <w:t>that a transaction is related to the commission of a money laundering/terrorist financing offence.</w:t>
      </w:r>
      <w:r w:rsidR="009E6129" w:rsidRPr="006561E0">
        <w:rPr>
          <w:rFonts w:ascii="Arial" w:hAnsi="Arial" w:cs="Arial"/>
          <w:color w:val="000000"/>
        </w:rPr>
        <w:t xml:space="preserve"> </w:t>
      </w:r>
    </w:p>
    <w:p w14:paraId="71425566" w14:textId="600D2596" w:rsidR="00302AE7" w:rsidRPr="001D6551" w:rsidRDefault="00302AE7" w:rsidP="005E2E0F">
      <w:pPr>
        <w:pStyle w:val="NormalWeb"/>
        <w:rPr>
          <w:rFonts w:ascii="Arial" w:hAnsi="Arial" w:cs="Arial"/>
          <w:shd w:val="clear" w:color="auto" w:fill="FFFFFF"/>
        </w:rPr>
      </w:pPr>
      <w:r w:rsidRPr="001D6551">
        <w:rPr>
          <w:rStyle w:val="Strong"/>
          <w:rFonts w:ascii="Arial" w:hAnsi="Arial" w:cs="Arial"/>
          <w:shd w:val="clear" w:color="auto" w:fill="FFFFFF"/>
        </w:rPr>
        <w:t>As soon as practicable</w:t>
      </w:r>
      <w:r w:rsidRPr="001D6551">
        <w:rPr>
          <w:rFonts w:ascii="Arial" w:hAnsi="Arial" w:cs="Arial"/>
          <w:shd w:val="clear" w:color="auto" w:fill="FFFFFF"/>
        </w:rPr>
        <w:t xml:space="preserve"> means </w:t>
      </w:r>
      <w:r w:rsidR="00404579" w:rsidRPr="001D6551">
        <w:rPr>
          <w:rFonts w:ascii="Arial" w:hAnsi="Arial" w:cs="Arial"/>
          <w:shd w:val="clear" w:color="auto" w:fill="FFFFFF"/>
        </w:rPr>
        <w:t>we</w:t>
      </w:r>
      <w:r w:rsidRPr="001D6551">
        <w:rPr>
          <w:rFonts w:ascii="Arial" w:hAnsi="Arial" w:cs="Arial"/>
          <w:shd w:val="clear" w:color="auto" w:fill="FFFFFF"/>
        </w:rPr>
        <w:t xml:space="preserve"> have completed the following measures </w:t>
      </w:r>
      <w:r w:rsidR="00C366DF" w:rsidRPr="001D6551">
        <w:rPr>
          <w:rFonts w:ascii="Arial" w:hAnsi="Arial" w:cs="Arial"/>
          <w:shd w:val="clear" w:color="auto" w:fill="FFFFFF"/>
        </w:rPr>
        <w:t>that have allowed</w:t>
      </w:r>
      <w:r w:rsidRPr="001D6551">
        <w:rPr>
          <w:rFonts w:ascii="Arial" w:hAnsi="Arial" w:cs="Arial"/>
          <w:shd w:val="clear" w:color="auto" w:fill="FFFFFF"/>
        </w:rPr>
        <w:t xml:space="preserve"> </w:t>
      </w:r>
      <w:r w:rsidR="00404579" w:rsidRPr="001D6551">
        <w:rPr>
          <w:rFonts w:ascii="Arial" w:hAnsi="Arial" w:cs="Arial"/>
          <w:shd w:val="clear" w:color="auto" w:fill="FFFFFF"/>
        </w:rPr>
        <w:t>us</w:t>
      </w:r>
      <w:r w:rsidRPr="001D6551">
        <w:rPr>
          <w:rFonts w:ascii="Arial" w:hAnsi="Arial" w:cs="Arial"/>
          <w:shd w:val="clear" w:color="auto" w:fill="FFFFFF"/>
        </w:rPr>
        <w:t xml:space="preserve"> to determine that </w:t>
      </w:r>
      <w:r w:rsidR="00404579" w:rsidRPr="001D6551">
        <w:rPr>
          <w:rFonts w:ascii="Arial" w:hAnsi="Arial" w:cs="Arial"/>
          <w:shd w:val="clear" w:color="auto" w:fill="FFFFFF"/>
        </w:rPr>
        <w:t>we have</w:t>
      </w:r>
      <w:r w:rsidRPr="001D6551">
        <w:rPr>
          <w:rFonts w:ascii="Arial" w:hAnsi="Arial" w:cs="Arial"/>
          <w:shd w:val="clear" w:color="auto" w:fill="FFFFFF"/>
        </w:rPr>
        <w:t xml:space="preserve"> reached the threshold</w:t>
      </w:r>
      <w:r w:rsidR="00BC1E03" w:rsidRPr="001D6551">
        <w:rPr>
          <w:rFonts w:ascii="Arial" w:hAnsi="Arial" w:cs="Arial"/>
          <w:shd w:val="clear" w:color="auto" w:fill="FFFFFF"/>
        </w:rPr>
        <w:t xml:space="preserve"> for </w:t>
      </w:r>
      <w:r w:rsidR="00BC1E03" w:rsidRPr="001D6551">
        <w:rPr>
          <w:rFonts w:ascii="Arial" w:hAnsi="Arial" w:cs="Arial"/>
          <w:lang w:eastAsia="en-CA"/>
        </w:rPr>
        <w:t>reasonable grounds to suspect</w:t>
      </w:r>
      <w:r w:rsidR="00404579" w:rsidRPr="001D6551">
        <w:rPr>
          <w:rFonts w:ascii="Arial" w:hAnsi="Arial" w:cs="Arial"/>
          <w:shd w:val="clear" w:color="auto" w:fill="FFFFFF"/>
        </w:rPr>
        <w:t>,</w:t>
      </w:r>
      <w:r w:rsidR="00C366DF" w:rsidRPr="001D6551">
        <w:rPr>
          <w:rFonts w:ascii="Arial" w:hAnsi="Arial" w:cs="Arial"/>
          <w:shd w:val="clear" w:color="auto" w:fill="FFFFFF"/>
        </w:rPr>
        <w:t xml:space="preserve"> and therefore </w:t>
      </w:r>
      <w:r w:rsidR="00C366DF" w:rsidRPr="001D6551">
        <w:rPr>
          <w:rFonts w:ascii="Arial" w:hAnsi="Arial" w:cs="Arial"/>
          <w:b/>
          <w:bCs/>
          <w:shd w:val="clear" w:color="auto" w:fill="FFFFFF"/>
        </w:rPr>
        <w:t>must treat the development and submission of the report as a priority to ensure it is timely</w:t>
      </w:r>
      <w:r w:rsidRPr="001D6551">
        <w:rPr>
          <w:rFonts w:ascii="Arial" w:hAnsi="Arial" w:cs="Arial"/>
          <w:shd w:val="clear" w:color="auto" w:fill="FFFFFF"/>
        </w:rPr>
        <w:t>:</w:t>
      </w:r>
    </w:p>
    <w:p w14:paraId="37703A90" w14:textId="77777777" w:rsidR="00A36B01" w:rsidRPr="0034350A" w:rsidRDefault="00A36B01" w:rsidP="00A36B01">
      <w:pPr>
        <w:numPr>
          <w:ilvl w:val="0"/>
          <w:numId w:val="107"/>
        </w:numPr>
        <w:shd w:val="clear" w:color="auto" w:fill="FFFFFF"/>
        <w:spacing w:before="100" w:beforeAutospacing="1" w:after="100" w:afterAutospacing="1" w:line="240" w:lineRule="auto"/>
        <w:rPr>
          <w:rFonts w:ascii="Arial" w:hAnsi="Arial" w:cs="Arial"/>
          <w:sz w:val="24"/>
          <w:szCs w:val="24"/>
        </w:rPr>
      </w:pPr>
      <w:r w:rsidRPr="0034350A">
        <w:rPr>
          <w:rFonts w:ascii="Arial" w:hAnsi="Arial" w:cs="Arial"/>
          <w:sz w:val="24"/>
          <w:szCs w:val="24"/>
        </w:rPr>
        <w:t xml:space="preserve">screening for and identifying suspicious </w:t>
      </w:r>
      <w:proofErr w:type="gramStart"/>
      <w:r w:rsidRPr="0034350A">
        <w:rPr>
          <w:rFonts w:ascii="Arial" w:hAnsi="Arial" w:cs="Arial"/>
          <w:sz w:val="24"/>
          <w:szCs w:val="24"/>
        </w:rPr>
        <w:t>transactions;</w:t>
      </w:r>
      <w:proofErr w:type="gramEnd"/>
    </w:p>
    <w:p w14:paraId="67837F53" w14:textId="61D0D81C" w:rsidR="00A36B01" w:rsidRPr="0034350A" w:rsidRDefault="00A36B01" w:rsidP="00A36B01">
      <w:pPr>
        <w:numPr>
          <w:ilvl w:val="0"/>
          <w:numId w:val="107"/>
        </w:numPr>
        <w:shd w:val="clear" w:color="auto" w:fill="FFFFFF"/>
        <w:spacing w:before="100" w:beforeAutospacing="1" w:after="100" w:afterAutospacing="1" w:line="240" w:lineRule="auto"/>
        <w:rPr>
          <w:rFonts w:ascii="Arial" w:hAnsi="Arial" w:cs="Arial"/>
          <w:sz w:val="24"/>
          <w:szCs w:val="24"/>
        </w:rPr>
      </w:pPr>
      <w:r w:rsidRPr="0034350A">
        <w:rPr>
          <w:rFonts w:ascii="Arial" w:hAnsi="Arial" w:cs="Arial"/>
          <w:sz w:val="24"/>
          <w:szCs w:val="24"/>
        </w:rPr>
        <w:t>assessing the </w:t>
      </w:r>
      <w:hyperlink r:id="rId20" w:anchor="facts" w:history="1">
        <w:r w:rsidR="00E1605E" w:rsidRPr="00E1605E">
          <w:rPr>
            <w:rStyle w:val="Hyperlink"/>
            <w:rFonts w:ascii="Arial" w:hAnsi="Arial" w:cs="Arial"/>
            <w:sz w:val="24"/>
            <w:szCs w:val="24"/>
          </w:rPr>
          <w:t>facts</w:t>
        </w:r>
        <w:r w:rsidRPr="00E1605E">
          <w:rPr>
            <w:rStyle w:val="Hyperlink"/>
            <w:rFonts w:ascii="Arial" w:hAnsi="Arial" w:cs="Arial"/>
            <w:sz w:val="24"/>
            <w:szCs w:val="24"/>
          </w:rPr>
          <w:t> </w:t>
        </w:r>
      </w:hyperlink>
      <w:r w:rsidRPr="0034350A">
        <w:rPr>
          <w:rFonts w:ascii="Arial" w:hAnsi="Arial" w:cs="Arial"/>
          <w:sz w:val="24"/>
          <w:szCs w:val="24"/>
        </w:rPr>
        <w:t>and </w:t>
      </w:r>
      <w:hyperlink r:id="rId21" w:anchor="context" w:history="1">
        <w:r w:rsidR="00E1605E" w:rsidRPr="00E1605E">
          <w:rPr>
            <w:rStyle w:val="Hyperlink"/>
            <w:rFonts w:ascii="Arial" w:hAnsi="Arial" w:cs="Arial"/>
            <w:sz w:val="24"/>
            <w:szCs w:val="24"/>
          </w:rPr>
          <w:t>context</w:t>
        </w:r>
      </w:hyperlink>
      <w:r w:rsidRPr="006561E0">
        <w:rPr>
          <w:rFonts w:ascii="Arial" w:hAnsi="Arial" w:cs="Arial"/>
          <w:color w:val="333333"/>
          <w:sz w:val="24"/>
          <w:szCs w:val="24"/>
        </w:rPr>
        <w:t> </w:t>
      </w:r>
      <w:r w:rsidRPr="0034350A">
        <w:rPr>
          <w:rFonts w:ascii="Arial" w:hAnsi="Arial" w:cs="Arial"/>
          <w:sz w:val="24"/>
          <w:szCs w:val="24"/>
        </w:rPr>
        <w:t>surrounding the suspicious transaction;</w:t>
      </w:r>
    </w:p>
    <w:p w14:paraId="3AB88B43" w14:textId="0FC4EA0D" w:rsidR="00A36B01" w:rsidRPr="006561E0" w:rsidRDefault="00A36B01" w:rsidP="00A36B01">
      <w:pPr>
        <w:numPr>
          <w:ilvl w:val="0"/>
          <w:numId w:val="107"/>
        </w:numPr>
        <w:shd w:val="clear" w:color="auto" w:fill="FFFFFF"/>
        <w:spacing w:before="100" w:beforeAutospacing="1" w:after="100" w:afterAutospacing="1" w:line="240" w:lineRule="auto"/>
        <w:rPr>
          <w:rFonts w:ascii="Arial" w:hAnsi="Arial" w:cs="Arial"/>
          <w:color w:val="333333"/>
          <w:sz w:val="24"/>
          <w:szCs w:val="24"/>
        </w:rPr>
      </w:pPr>
      <w:r w:rsidRPr="0034350A">
        <w:rPr>
          <w:rFonts w:ascii="Arial" w:hAnsi="Arial" w:cs="Arial"/>
          <w:sz w:val="24"/>
          <w:szCs w:val="24"/>
        </w:rPr>
        <w:t>linking</w:t>
      </w:r>
      <w:r w:rsidRPr="006561E0">
        <w:rPr>
          <w:rFonts w:ascii="Arial" w:hAnsi="Arial" w:cs="Arial"/>
          <w:color w:val="333333"/>
          <w:sz w:val="24"/>
          <w:szCs w:val="24"/>
        </w:rPr>
        <w:t> </w:t>
      </w:r>
      <w:hyperlink r:id="rId22" w:history="1">
        <w:r w:rsidR="00E1605E" w:rsidRPr="00E1605E">
          <w:rPr>
            <w:rStyle w:val="Hyperlink"/>
            <w:rFonts w:ascii="Arial" w:hAnsi="Arial" w:cs="Arial"/>
            <w:sz w:val="24"/>
            <w:szCs w:val="24"/>
          </w:rPr>
          <w:t>ML/TF indicators</w:t>
        </w:r>
        <w:r w:rsidRPr="00E1605E">
          <w:rPr>
            <w:rStyle w:val="Hyperlink"/>
            <w:rFonts w:ascii="Arial" w:hAnsi="Arial" w:cs="Arial"/>
            <w:sz w:val="24"/>
            <w:szCs w:val="24"/>
          </w:rPr>
          <w:t> </w:t>
        </w:r>
      </w:hyperlink>
      <w:r w:rsidRPr="0034350A">
        <w:rPr>
          <w:rFonts w:ascii="Arial" w:hAnsi="Arial" w:cs="Arial"/>
          <w:sz w:val="24"/>
          <w:szCs w:val="24"/>
        </w:rPr>
        <w:t xml:space="preserve">to </w:t>
      </w:r>
      <w:r w:rsidR="00806AF3" w:rsidRPr="0034350A">
        <w:rPr>
          <w:rFonts w:ascii="Arial" w:hAnsi="Arial" w:cs="Arial"/>
          <w:sz w:val="24"/>
          <w:szCs w:val="24"/>
        </w:rPr>
        <w:t>the</w:t>
      </w:r>
      <w:r w:rsidRPr="0034350A">
        <w:rPr>
          <w:rFonts w:ascii="Arial" w:hAnsi="Arial" w:cs="Arial"/>
          <w:sz w:val="24"/>
          <w:szCs w:val="24"/>
        </w:rPr>
        <w:t xml:space="preserve"> assessment of the facts and context; and</w:t>
      </w:r>
    </w:p>
    <w:p w14:paraId="54C369B2" w14:textId="4F3A7BEB" w:rsidR="00A36B01" w:rsidRPr="0034350A" w:rsidRDefault="00A36B01" w:rsidP="00A36B01">
      <w:pPr>
        <w:numPr>
          <w:ilvl w:val="0"/>
          <w:numId w:val="107"/>
        </w:numPr>
        <w:shd w:val="clear" w:color="auto" w:fill="FFFFFF"/>
        <w:spacing w:before="100" w:beforeAutospacing="1" w:after="100" w:afterAutospacing="1" w:line="240" w:lineRule="auto"/>
        <w:rPr>
          <w:rFonts w:ascii="Arial" w:hAnsi="Arial" w:cs="Arial"/>
          <w:sz w:val="24"/>
          <w:szCs w:val="24"/>
        </w:rPr>
      </w:pPr>
      <w:r w:rsidRPr="0034350A">
        <w:rPr>
          <w:rFonts w:ascii="Arial" w:hAnsi="Arial" w:cs="Arial"/>
          <w:sz w:val="24"/>
          <w:szCs w:val="24"/>
        </w:rPr>
        <w:t xml:space="preserve">explaining </w:t>
      </w:r>
      <w:r w:rsidR="00806AF3" w:rsidRPr="0034350A">
        <w:rPr>
          <w:rFonts w:ascii="Arial" w:hAnsi="Arial" w:cs="Arial"/>
          <w:sz w:val="24"/>
          <w:szCs w:val="24"/>
        </w:rPr>
        <w:t>the</w:t>
      </w:r>
      <w:r w:rsidRPr="0034350A">
        <w:rPr>
          <w:rFonts w:ascii="Arial" w:hAnsi="Arial" w:cs="Arial"/>
          <w:sz w:val="24"/>
          <w:szCs w:val="24"/>
        </w:rPr>
        <w:t xml:space="preserve"> grounds for suspicion in an STR, where </w:t>
      </w:r>
      <w:r w:rsidR="00806AF3" w:rsidRPr="0034350A">
        <w:rPr>
          <w:rFonts w:ascii="Arial" w:hAnsi="Arial" w:cs="Arial"/>
          <w:sz w:val="24"/>
          <w:szCs w:val="24"/>
        </w:rPr>
        <w:t>we</w:t>
      </w:r>
      <w:r w:rsidRPr="0034350A">
        <w:rPr>
          <w:rFonts w:ascii="Arial" w:hAnsi="Arial" w:cs="Arial"/>
          <w:sz w:val="24"/>
          <w:szCs w:val="24"/>
        </w:rPr>
        <w:t xml:space="preserve"> articulate how the </w:t>
      </w:r>
      <w:r w:rsidR="00596516" w:rsidRPr="0034350A">
        <w:rPr>
          <w:rFonts w:ascii="Arial" w:hAnsi="Arial" w:cs="Arial"/>
          <w:sz w:val="24"/>
          <w:szCs w:val="24"/>
        </w:rPr>
        <w:t xml:space="preserve">relevant </w:t>
      </w:r>
      <w:r w:rsidRPr="0034350A">
        <w:rPr>
          <w:rFonts w:ascii="Arial" w:hAnsi="Arial" w:cs="Arial"/>
          <w:sz w:val="24"/>
          <w:szCs w:val="24"/>
        </w:rPr>
        <w:t xml:space="preserve">facts, context and ML/TF indicators allowed </w:t>
      </w:r>
      <w:r w:rsidR="00806AF3" w:rsidRPr="0034350A">
        <w:rPr>
          <w:rFonts w:ascii="Arial" w:hAnsi="Arial" w:cs="Arial"/>
          <w:sz w:val="24"/>
          <w:szCs w:val="24"/>
        </w:rPr>
        <w:t>us to reach the</w:t>
      </w:r>
      <w:r w:rsidRPr="0034350A">
        <w:rPr>
          <w:rFonts w:ascii="Arial" w:hAnsi="Arial" w:cs="Arial"/>
          <w:sz w:val="24"/>
          <w:szCs w:val="24"/>
        </w:rPr>
        <w:t xml:space="preserve"> grounds for suspicion.</w:t>
      </w:r>
    </w:p>
    <w:p w14:paraId="6498B2B4" w14:textId="7B569376" w:rsidR="005E2E0F" w:rsidRPr="001D6551" w:rsidRDefault="003D65AC" w:rsidP="005E2E0F">
      <w:pPr>
        <w:pStyle w:val="NormalWeb"/>
        <w:rPr>
          <w:rFonts w:ascii="Arial" w:hAnsi="Arial" w:cs="Arial"/>
        </w:rPr>
      </w:pPr>
      <w:r w:rsidRPr="001D6551">
        <w:rPr>
          <w:rFonts w:ascii="Arial" w:hAnsi="Arial" w:cs="Arial"/>
          <w:shd w:val="clear" w:color="auto" w:fill="FFFFFF"/>
        </w:rPr>
        <w:t xml:space="preserve">In situations involving time-sensitive information, such as suspected terrorist financing and threats to national security, </w:t>
      </w:r>
      <w:r w:rsidR="00806AF3" w:rsidRPr="001D6551">
        <w:rPr>
          <w:rFonts w:ascii="Arial" w:hAnsi="Arial" w:cs="Arial"/>
          <w:shd w:val="clear" w:color="auto" w:fill="FFFFFF"/>
        </w:rPr>
        <w:t>we</w:t>
      </w:r>
      <w:r w:rsidRPr="001D6551">
        <w:rPr>
          <w:rFonts w:ascii="Arial" w:hAnsi="Arial" w:cs="Arial"/>
          <w:shd w:val="clear" w:color="auto" w:fill="FFFFFF"/>
        </w:rPr>
        <w:t xml:space="preserve"> are encouraged to expedite the submission of STRs.</w:t>
      </w:r>
      <w:r w:rsidR="00AE51AF" w:rsidRPr="001D6551">
        <w:rPr>
          <w:rFonts w:ascii="Arial" w:hAnsi="Arial" w:cs="Arial"/>
          <w:shd w:val="clear" w:color="auto" w:fill="FFFFFF"/>
        </w:rPr>
        <w:t xml:space="preserve"> </w:t>
      </w:r>
      <w:r w:rsidR="00FC4545" w:rsidRPr="001D6551">
        <w:rPr>
          <w:rFonts w:ascii="Arial" w:hAnsi="Arial" w:cs="Arial"/>
        </w:rPr>
        <w:t xml:space="preserve">There is no minimum threshold amount for reporting a suspicious transaction.  </w:t>
      </w:r>
      <w:r w:rsidR="00806AF3" w:rsidRPr="001D6551">
        <w:rPr>
          <w:rFonts w:ascii="Arial" w:hAnsi="Arial" w:cs="Arial"/>
        </w:rPr>
        <w:t xml:space="preserve">We </w:t>
      </w:r>
      <w:r w:rsidR="005E2E0F" w:rsidRPr="001D6551">
        <w:rPr>
          <w:rFonts w:ascii="Arial" w:hAnsi="Arial" w:cs="Arial"/>
        </w:rPr>
        <w:t>must make subsequent reports for additional suspicious transactions</w:t>
      </w:r>
      <w:r w:rsidR="00162691" w:rsidRPr="001D6551">
        <w:rPr>
          <w:rFonts w:ascii="Arial" w:hAnsi="Arial" w:cs="Arial"/>
        </w:rPr>
        <w:t xml:space="preserve"> and p</w:t>
      </w:r>
      <w:r w:rsidR="005E2E0F" w:rsidRPr="001D6551">
        <w:rPr>
          <w:rFonts w:ascii="Arial" w:hAnsi="Arial" w:cs="Arial"/>
        </w:rPr>
        <w:t xml:space="preserve">eriodically </w:t>
      </w:r>
      <w:proofErr w:type="gramStart"/>
      <w:r w:rsidR="005E2E0F" w:rsidRPr="001D6551">
        <w:rPr>
          <w:rFonts w:ascii="Arial" w:hAnsi="Arial" w:cs="Arial"/>
        </w:rPr>
        <w:t>re-assess</w:t>
      </w:r>
      <w:proofErr w:type="gramEnd"/>
      <w:r w:rsidR="005E2E0F" w:rsidRPr="001D6551">
        <w:rPr>
          <w:rFonts w:ascii="Arial" w:hAnsi="Arial" w:cs="Arial"/>
        </w:rPr>
        <w:t xml:space="preserve"> the client to verify that the level of suspicion has not changed.</w:t>
      </w:r>
    </w:p>
    <w:p w14:paraId="4A47A9FD" w14:textId="7367C6E7" w:rsidR="005C6E86" w:rsidRPr="00BE5B83" w:rsidRDefault="00D03D97" w:rsidP="000F6381">
      <w:pPr>
        <w:shd w:val="clear" w:color="auto" w:fill="FFFFFF"/>
        <w:spacing w:after="173" w:line="240" w:lineRule="auto"/>
        <w:rPr>
          <w:rFonts w:ascii="Arial" w:eastAsia="Times New Roman" w:hAnsi="Arial" w:cs="Arial"/>
          <w:sz w:val="24"/>
          <w:szCs w:val="24"/>
        </w:rPr>
      </w:pPr>
      <w:r w:rsidRPr="00BE5B83">
        <w:rPr>
          <w:rFonts w:ascii="Arial" w:eastAsia="Times New Roman" w:hAnsi="Arial" w:cs="Arial"/>
          <w:sz w:val="24"/>
          <w:szCs w:val="24"/>
        </w:rPr>
        <w:t xml:space="preserve">If </w:t>
      </w:r>
      <w:r w:rsidR="00806AF3" w:rsidRPr="00AF2CD3">
        <w:rPr>
          <w:rFonts w:ascii="Arial" w:eastAsia="Times New Roman" w:hAnsi="Arial" w:cs="Arial"/>
          <w:sz w:val="24"/>
          <w:szCs w:val="24"/>
        </w:rPr>
        <w:t>we</w:t>
      </w:r>
      <w:r w:rsidRPr="00AF2CD3">
        <w:rPr>
          <w:rFonts w:ascii="Arial" w:eastAsia="Times New Roman" w:hAnsi="Arial" w:cs="Arial"/>
          <w:sz w:val="24"/>
          <w:szCs w:val="24"/>
        </w:rPr>
        <w:t xml:space="preserve"> are in receipt of a production order, by law enforcement, </w:t>
      </w:r>
      <w:r w:rsidR="00806AF3" w:rsidRPr="00593E87">
        <w:rPr>
          <w:rFonts w:ascii="Arial" w:eastAsia="Times New Roman" w:hAnsi="Arial" w:cs="Arial"/>
          <w:sz w:val="24"/>
          <w:szCs w:val="24"/>
        </w:rPr>
        <w:t>we</w:t>
      </w:r>
      <w:r w:rsidRPr="00B802BB">
        <w:rPr>
          <w:rFonts w:ascii="Arial" w:eastAsia="Times New Roman" w:hAnsi="Arial" w:cs="Arial"/>
          <w:sz w:val="24"/>
          <w:szCs w:val="24"/>
        </w:rPr>
        <w:t xml:space="preserve"> must perform an assessment of the facts, context, and ML/TF indicators to determine whether </w:t>
      </w:r>
      <w:r w:rsidR="00825D49" w:rsidRPr="00203169">
        <w:rPr>
          <w:rFonts w:ascii="Arial" w:eastAsia="Times New Roman" w:hAnsi="Arial" w:cs="Arial"/>
          <w:sz w:val="24"/>
          <w:szCs w:val="24"/>
        </w:rPr>
        <w:t>there are</w:t>
      </w:r>
      <w:r w:rsidRPr="00BE5B83">
        <w:rPr>
          <w:rFonts w:ascii="Arial" w:eastAsia="Times New Roman" w:hAnsi="Arial" w:cs="Arial"/>
          <w:sz w:val="24"/>
          <w:szCs w:val="24"/>
        </w:rPr>
        <w:t xml:space="preserve"> </w:t>
      </w:r>
      <w:r w:rsidR="007914ED" w:rsidRPr="00BE5B83">
        <w:rPr>
          <w:rFonts w:ascii="Arial" w:hAnsi="Arial" w:cs="Arial"/>
          <w:lang w:eastAsia="en-CA"/>
        </w:rPr>
        <w:t>reasonable grounds to suspect</w:t>
      </w:r>
      <w:r w:rsidRPr="00BE5B83">
        <w:rPr>
          <w:rFonts w:ascii="Arial" w:eastAsia="Times New Roman" w:hAnsi="Arial" w:cs="Arial"/>
          <w:sz w:val="24"/>
          <w:szCs w:val="24"/>
        </w:rPr>
        <w:t xml:space="preserve"> that a particular transaction is related to the commission of ML/TF.</w:t>
      </w:r>
      <w:r w:rsidR="00806AF3" w:rsidRPr="00BE5B83">
        <w:rPr>
          <w:rFonts w:ascii="Arial" w:eastAsia="Times New Roman" w:hAnsi="Arial" w:cs="Arial"/>
          <w:sz w:val="24"/>
          <w:szCs w:val="24"/>
        </w:rPr>
        <w:t xml:space="preserve"> </w:t>
      </w:r>
    </w:p>
    <w:p w14:paraId="497520FB" w14:textId="77777777" w:rsidR="00B60DD5" w:rsidRDefault="00806AF3" w:rsidP="00B60DD5">
      <w:pPr>
        <w:shd w:val="clear" w:color="auto" w:fill="FFFFFF"/>
        <w:spacing w:after="173" w:line="240" w:lineRule="auto"/>
        <w:rPr>
          <w:rFonts w:ascii="Arial" w:eastAsia="Times New Roman" w:hAnsi="Arial" w:cs="Arial"/>
          <w:sz w:val="24"/>
          <w:szCs w:val="24"/>
        </w:rPr>
      </w:pPr>
      <w:r w:rsidRPr="00AF2CD3">
        <w:rPr>
          <w:rFonts w:ascii="Arial" w:eastAsia="Times New Roman" w:hAnsi="Arial" w:cs="Arial"/>
          <w:sz w:val="24"/>
          <w:szCs w:val="24"/>
        </w:rPr>
        <w:t xml:space="preserve">Similarly, </w:t>
      </w:r>
      <w:r w:rsidR="00825D49" w:rsidRPr="00AF2CD3">
        <w:rPr>
          <w:rFonts w:ascii="Arial" w:eastAsia="Times New Roman" w:hAnsi="Arial" w:cs="Arial"/>
          <w:sz w:val="24"/>
          <w:szCs w:val="24"/>
        </w:rPr>
        <w:t>i</w:t>
      </w:r>
      <w:r w:rsidRPr="00AF2CD3">
        <w:rPr>
          <w:rFonts w:ascii="Arial" w:eastAsia="Times New Roman" w:hAnsi="Arial" w:cs="Arial"/>
          <w:sz w:val="24"/>
          <w:szCs w:val="24"/>
        </w:rPr>
        <w:t xml:space="preserve">f </w:t>
      </w:r>
      <w:r w:rsidR="00825D49" w:rsidRPr="00AF2CD3">
        <w:rPr>
          <w:rFonts w:ascii="Arial" w:eastAsia="Times New Roman" w:hAnsi="Arial" w:cs="Arial"/>
          <w:sz w:val="24"/>
          <w:szCs w:val="24"/>
        </w:rPr>
        <w:t>we</w:t>
      </w:r>
      <w:r w:rsidRPr="00AF2CD3">
        <w:rPr>
          <w:rFonts w:ascii="Arial" w:eastAsia="Times New Roman" w:hAnsi="Arial" w:cs="Arial"/>
          <w:sz w:val="24"/>
          <w:szCs w:val="24"/>
        </w:rPr>
        <w:t xml:space="preserve"> identify a transaction </w:t>
      </w:r>
      <w:proofErr w:type="gramStart"/>
      <w:r w:rsidRPr="00AF2CD3">
        <w:rPr>
          <w:rFonts w:ascii="Arial" w:eastAsia="Times New Roman" w:hAnsi="Arial" w:cs="Arial"/>
          <w:sz w:val="24"/>
          <w:szCs w:val="24"/>
        </w:rPr>
        <w:t>whereby</w:t>
      </w:r>
      <w:proofErr w:type="gramEnd"/>
      <w:r w:rsidRPr="00AF2CD3">
        <w:rPr>
          <w:rFonts w:ascii="Arial" w:eastAsia="Times New Roman" w:hAnsi="Arial" w:cs="Arial"/>
          <w:sz w:val="24"/>
          <w:szCs w:val="24"/>
        </w:rPr>
        <w:t xml:space="preserve"> </w:t>
      </w:r>
      <w:r w:rsidR="00825D49" w:rsidRPr="00AF2CD3">
        <w:rPr>
          <w:rFonts w:ascii="Arial" w:eastAsia="Times New Roman" w:hAnsi="Arial" w:cs="Arial"/>
          <w:sz w:val="24"/>
          <w:szCs w:val="24"/>
        </w:rPr>
        <w:t>we have</w:t>
      </w:r>
      <w:r w:rsidRPr="00AF2CD3">
        <w:rPr>
          <w:rFonts w:ascii="Arial" w:eastAsia="Times New Roman" w:hAnsi="Arial" w:cs="Arial"/>
          <w:sz w:val="24"/>
          <w:szCs w:val="24"/>
        </w:rPr>
        <w:t xml:space="preserve"> reach</w:t>
      </w:r>
      <w:r w:rsidR="00825D49" w:rsidRPr="00AF2CD3">
        <w:rPr>
          <w:rFonts w:ascii="Arial" w:eastAsia="Times New Roman" w:hAnsi="Arial" w:cs="Arial"/>
          <w:sz w:val="24"/>
          <w:szCs w:val="24"/>
        </w:rPr>
        <w:t>ed</w:t>
      </w:r>
      <w:r w:rsidRPr="00AF2CD3">
        <w:rPr>
          <w:rFonts w:ascii="Arial" w:eastAsia="Times New Roman" w:hAnsi="Arial" w:cs="Arial"/>
          <w:sz w:val="24"/>
          <w:szCs w:val="24"/>
        </w:rPr>
        <w:t xml:space="preserve"> reasonable grounds to </w:t>
      </w:r>
      <w:r w:rsidRPr="00AF2CD3">
        <w:rPr>
          <w:rFonts w:ascii="Arial" w:eastAsia="Times New Roman" w:hAnsi="Arial" w:cs="Arial"/>
          <w:i/>
          <w:iCs/>
          <w:sz w:val="24"/>
          <w:szCs w:val="24"/>
        </w:rPr>
        <w:t>believe</w:t>
      </w:r>
      <w:r w:rsidRPr="00AF2CD3">
        <w:rPr>
          <w:rFonts w:ascii="Arial" w:eastAsia="Times New Roman" w:hAnsi="Arial" w:cs="Arial"/>
          <w:sz w:val="24"/>
          <w:szCs w:val="24"/>
        </w:rPr>
        <w:t xml:space="preserve"> that an ML/TF offence has occurred, </w:t>
      </w:r>
      <w:r w:rsidR="00825D49" w:rsidRPr="00AF2CD3">
        <w:rPr>
          <w:rFonts w:ascii="Arial" w:eastAsia="Times New Roman" w:hAnsi="Arial" w:cs="Arial"/>
          <w:sz w:val="24"/>
          <w:szCs w:val="24"/>
        </w:rPr>
        <w:t>we</w:t>
      </w:r>
      <w:r w:rsidRPr="00AF2CD3">
        <w:rPr>
          <w:rFonts w:ascii="Arial" w:eastAsia="Times New Roman" w:hAnsi="Arial" w:cs="Arial"/>
          <w:sz w:val="24"/>
          <w:szCs w:val="24"/>
        </w:rPr>
        <w:t xml:space="preserve"> must begin an assessment of the related transactions immediately as </w:t>
      </w:r>
      <w:r w:rsidR="00825D49" w:rsidRPr="00AF2CD3">
        <w:rPr>
          <w:rFonts w:ascii="Arial" w:eastAsia="Times New Roman" w:hAnsi="Arial" w:cs="Arial"/>
          <w:sz w:val="24"/>
          <w:szCs w:val="24"/>
        </w:rPr>
        <w:t>we have</w:t>
      </w:r>
      <w:r w:rsidRPr="00AF2CD3">
        <w:rPr>
          <w:rFonts w:ascii="Arial" w:eastAsia="Times New Roman" w:hAnsi="Arial" w:cs="Arial"/>
          <w:sz w:val="24"/>
          <w:szCs w:val="24"/>
        </w:rPr>
        <w:t xml:space="preserve"> </w:t>
      </w:r>
      <w:r w:rsidRPr="00AF2CD3">
        <w:rPr>
          <w:rFonts w:ascii="Arial" w:eastAsia="Times New Roman" w:hAnsi="Arial" w:cs="Arial"/>
          <w:i/>
          <w:iCs/>
          <w:sz w:val="24"/>
          <w:szCs w:val="24"/>
        </w:rPr>
        <w:t>surpassed</w:t>
      </w:r>
      <w:r w:rsidRPr="00AF2CD3">
        <w:rPr>
          <w:rFonts w:ascii="Arial" w:eastAsia="Times New Roman" w:hAnsi="Arial" w:cs="Arial"/>
          <w:sz w:val="24"/>
          <w:szCs w:val="24"/>
        </w:rPr>
        <w:t xml:space="preserve"> the threshold</w:t>
      </w:r>
      <w:r w:rsidR="00B1472C" w:rsidRPr="00AF2CD3">
        <w:rPr>
          <w:rFonts w:ascii="Arial" w:eastAsia="Times New Roman" w:hAnsi="Arial" w:cs="Arial"/>
          <w:sz w:val="24"/>
          <w:szCs w:val="24"/>
        </w:rPr>
        <w:t xml:space="preserve"> for </w:t>
      </w:r>
      <w:r w:rsidR="00B1472C" w:rsidRPr="00BE5B83">
        <w:rPr>
          <w:rFonts w:ascii="Arial" w:hAnsi="Arial" w:cs="Arial"/>
          <w:lang w:eastAsia="en-CA"/>
        </w:rPr>
        <w:t>reasonable grounds to suspect</w:t>
      </w:r>
      <w:r w:rsidRPr="00AF2CD3">
        <w:rPr>
          <w:rFonts w:ascii="Arial" w:eastAsia="Times New Roman" w:hAnsi="Arial" w:cs="Arial"/>
          <w:sz w:val="24"/>
          <w:szCs w:val="24"/>
        </w:rPr>
        <w:t>.</w:t>
      </w:r>
      <w:bookmarkEnd w:id="1"/>
    </w:p>
    <w:p w14:paraId="70D8B6D8" w14:textId="5B9DA2A3" w:rsidR="00825D49" w:rsidRDefault="00FC4545" w:rsidP="00B60DD5">
      <w:pPr>
        <w:shd w:val="clear" w:color="auto" w:fill="FFFFFF"/>
        <w:spacing w:after="173" w:line="240" w:lineRule="auto"/>
        <w:rPr>
          <w:rFonts w:ascii="Arial" w:hAnsi="Arial" w:cs="Arial"/>
        </w:rPr>
      </w:pPr>
      <w:r w:rsidRPr="00EF52D7">
        <w:rPr>
          <w:rFonts w:ascii="Arial" w:hAnsi="Arial" w:cs="Arial"/>
          <w:b/>
          <w:color w:val="000000"/>
        </w:rPr>
        <w:t xml:space="preserve">Procedures </w:t>
      </w:r>
      <w:r w:rsidR="009E6129" w:rsidRPr="009E6129">
        <w:rPr>
          <w:rFonts w:ascii="Arial" w:hAnsi="Arial" w:cs="Arial"/>
          <w:color w:val="000000"/>
        </w:rPr>
        <w:t xml:space="preserve">– </w:t>
      </w:r>
      <w:r w:rsidRPr="00195A11">
        <w:rPr>
          <w:rFonts w:ascii="Arial" w:hAnsi="Arial" w:cs="Arial"/>
          <w:color w:val="000000"/>
        </w:rPr>
        <w:t>All</w:t>
      </w:r>
      <w:r w:rsidRPr="00EF52D7">
        <w:rPr>
          <w:rFonts w:ascii="Arial" w:hAnsi="Arial" w:cs="Arial"/>
          <w:color w:val="000000"/>
        </w:rPr>
        <w:t xml:space="preserve"> employees and associate advisors, if applicable, within this practice are required to bring forward any suspicious </w:t>
      </w:r>
      <w:r w:rsidRPr="00086E8C">
        <w:rPr>
          <w:rFonts w:ascii="Arial" w:hAnsi="Arial" w:cs="Arial"/>
        </w:rPr>
        <w:t xml:space="preserve">transactions to the compliance officer </w:t>
      </w:r>
      <w:r w:rsidR="00CA05B3" w:rsidRPr="00914348">
        <w:rPr>
          <w:rFonts w:ascii="Arial" w:hAnsi="Arial" w:cs="Arial"/>
          <w:b/>
          <w:bCs/>
        </w:rPr>
        <w:t>immediately</w:t>
      </w:r>
      <w:r w:rsidR="00CA05B3">
        <w:rPr>
          <w:rFonts w:ascii="Arial" w:hAnsi="Arial" w:cs="Arial"/>
        </w:rPr>
        <w:t xml:space="preserve"> once </w:t>
      </w:r>
      <w:r w:rsidR="0014215A">
        <w:rPr>
          <w:rFonts w:ascii="Arial" w:hAnsi="Arial" w:cs="Arial"/>
        </w:rPr>
        <w:t xml:space="preserve">they've completed </w:t>
      </w:r>
      <w:r w:rsidR="00CA05B3">
        <w:rPr>
          <w:rFonts w:ascii="Arial" w:hAnsi="Arial" w:cs="Arial"/>
        </w:rPr>
        <w:t xml:space="preserve">measures </w:t>
      </w:r>
      <w:r w:rsidR="00825D49">
        <w:rPr>
          <w:rFonts w:ascii="Arial" w:hAnsi="Arial" w:cs="Arial"/>
        </w:rPr>
        <w:t>that enable us</w:t>
      </w:r>
      <w:r w:rsidR="00CA05B3">
        <w:rPr>
          <w:rFonts w:ascii="Arial" w:hAnsi="Arial" w:cs="Arial"/>
        </w:rPr>
        <w:t xml:space="preserve"> to determine the</w:t>
      </w:r>
      <w:r w:rsidR="00825D49">
        <w:rPr>
          <w:rFonts w:ascii="Arial" w:hAnsi="Arial" w:cs="Arial"/>
        </w:rPr>
        <w:t>re are</w:t>
      </w:r>
      <w:r w:rsidR="00CA05B3">
        <w:rPr>
          <w:rFonts w:ascii="Arial" w:hAnsi="Arial" w:cs="Arial"/>
        </w:rPr>
        <w:t xml:space="preserve"> </w:t>
      </w:r>
      <w:r w:rsidR="0014215A" w:rsidRPr="00BC1E03">
        <w:rPr>
          <w:rFonts w:ascii="Arial" w:hAnsi="Arial" w:cs="Arial"/>
          <w:lang w:eastAsia="en-CA"/>
        </w:rPr>
        <w:t>reasonable grounds to suspect</w:t>
      </w:r>
      <w:r w:rsidR="00CA05B3">
        <w:rPr>
          <w:rFonts w:ascii="Arial" w:hAnsi="Arial" w:cs="Arial"/>
        </w:rPr>
        <w:t xml:space="preserve">.  </w:t>
      </w:r>
    </w:p>
    <w:p w14:paraId="2B6015D6" w14:textId="77777777" w:rsidR="00B60DD5" w:rsidRDefault="00CA05B3" w:rsidP="00B60DD5">
      <w:pPr>
        <w:pStyle w:val="NormalWeb"/>
        <w:spacing w:before="0" w:beforeAutospacing="0" w:after="173" w:afterAutospacing="0"/>
        <w:rPr>
          <w:rFonts w:ascii="Arial" w:hAnsi="Arial" w:cs="Arial"/>
        </w:rPr>
      </w:pPr>
      <w:r>
        <w:rPr>
          <w:rFonts w:ascii="Arial" w:hAnsi="Arial" w:cs="Arial"/>
        </w:rPr>
        <w:t xml:space="preserve">This will enable the compliance officer to </w:t>
      </w:r>
      <w:r w:rsidR="00825D49">
        <w:rPr>
          <w:rFonts w:ascii="Arial" w:hAnsi="Arial" w:cs="Arial"/>
        </w:rPr>
        <w:t>develop and submit</w:t>
      </w:r>
      <w:r>
        <w:rPr>
          <w:rFonts w:ascii="Arial" w:hAnsi="Arial" w:cs="Arial"/>
        </w:rPr>
        <w:t xml:space="preserve"> </w:t>
      </w:r>
      <w:r w:rsidR="00F757F6">
        <w:rPr>
          <w:rFonts w:ascii="Arial" w:hAnsi="Arial" w:cs="Arial"/>
        </w:rPr>
        <w:t>the</w:t>
      </w:r>
      <w:r>
        <w:rPr>
          <w:rFonts w:ascii="Arial" w:hAnsi="Arial" w:cs="Arial"/>
        </w:rPr>
        <w:t xml:space="preserve"> suspicious transaction report to FINT</w:t>
      </w:r>
      <w:r w:rsidR="00F757F6">
        <w:rPr>
          <w:rFonts w:ascii="Arial" w:hAnsi="Arial" w:cs="Arial"/>
        </w:rPr>
        <w:t>R</w:t>
      </w:r>
      <w:r>
        <w:rPr>
          <w:rFonts w:ascii="Arial" w:hAnsi="Arial" w:cs="Arial"/>
        </w:rPr>
        <w:t xml:space="preserve">AC </w:t>
      </w:r>
      <w:r w:rsidR="00FC4545" w:rsidRPr="00086E8C">
        <w:rPr>
          <w:rFonts w:ascii="Arial" w:hAnsi="Arial" w:cs="Arial"/>
        </w:rPr>
        <w:t xml:space="preserve">as soon as </w:t>
      </w:r>
      <w:r w:rsidR="006A28F8">
        <w:rPr>
          <w:rFonts w:ascii="Arial" w:hAnsi="Arial" w:cs="Arial"/>
        </w:rPr>
        <w:t>practicable</w:t>
      </w:r>
      <w:r w:rsidR="00F757F6">
        <w:rPr>
          <w:rFonts w:ascii="Arial" w:hAnsi="Arial" w:cs="Arial"/>
        </w:rPr>
        <w:t xml:space="preserve"> </w:t>
      </w:r>
      <w:r w:rsidR="00BE2EA4">
        <w:rPr>
          <w:rFonts w:ascii="Arial" w:hAnsi="Arial" w:cs="Arial"/>
        </w:rPr>
        <w:t>by</w:t>
      </w:r>
      <w:r w:rsidR="00F757F6">
        <w:rPr>
          <w:rFonts w:ascii="Arial" w:hAnsi="Arial" w:cs="Arial"/>
        </w:rPr>
        <w:t xml:space="preserve"> ensur</w:t>
      </w:r>
      <w:r w:rsidR="00BE2EA4">
        <w:rPr>
          <w:rFonts w:ascii="Arial" w:hAnsi="Arial" w:cs="Arial"/>
        </w:rPr>
        <w:t>ing</w:t>
      </w:r>
      <w:r w:rsidR="00F757F6">
        <w:rPr>
          <w:rFonts w:ascii="Arial" w:hAnsi="Arial" w:cs="Arial"/>
        </w:rPr>
        <w:t xml:space="preserve"> the report is timely</w:t>
      </w:r>
      <w:r w:rsidR="00BE2EA4">
        <w:rPr>
          <w:rFonts w:ascii="Arial" w:hAnsi="Arial" w:cs="Arial"/>
        </w:rPr>
        <w:t xml:space="preserve"> and unreasonable priority is not given to other tasks</w:t>
      </w:r>
      <w:r w:rsidR="00FC4545" w:rsidRPr="00086E8C">
        <w:rPr>
          <w:rFonts w:ascii="Arial" w:hAnsi="Arial" w:cs="Arial"/>
        </w:rPr>
        <w:t xml:space="preserve">. </w:t>
      </w:r>
      <w:r w:rsidR="00AB5B50">
        <w:rPr>
          <w:rFonts w:ascii="Arial" w:hAnsi="Arial" w:cs="Arial"/>
        </w:rPr>
        <w:t>Any delayed reports, should they occur</w:t>
      </w:r>
      <w:r w:rsidR="0019415B">
        <w:rPr>
          <w:rFonts w:ascii="Arial" w:hAnsi="Arial" w:cs="Arial"/>
        </w:rPr>
        <w:t>,</w:t>
      </w:r>
      <w:r w:rsidR="00AB5B50">
        <w:rPr>
          <w:rFonts w:ascii="Arial" w:hAnsi="Arial" w:cs="Arial"/>
        </w:rPr>
        <w:t xml:space="preserve"> require a suitable explanation which the compliance officer must keep a record of. </w:t>
      </w:r>
    </w:p>
    <w:p w14:paraId="249E3611" w14:textId="2A8780AC" w:rsidR="00B60DD5" w:rsidRDefault="00043EB3" w:rsidP="00B60DD5">
      <w:pPr>
        <w:pStyle w:val="NormalWeb"/>
        <w:spacing w:before="0" w:beforeAutospacing="0" w:after="173" w:afterAutospacing="0"/>
        <w:rPr>
          <w:rFonts w:ascii="Arial" w:hAnsi="Arial" w:cs="Arial"/>
          <w:color w:val="000000" w:themeColor="text1"/>
        </w:rPr>
      </w:pPr>
      <w:r w:rsidRPr="446DFA69">
        <w:rPr>
          <w:rFonts w:ascii="Arial" w:hAnsi="Arial" w:cs="Arial"/>
          <w:color w:val="000000" w:themeColor="text1"/>
        </w:rPr>
        <w:t xml:space="preserve">For </w:t>
      </w:r>
      <w:r w:rsidRPr="00772210">
        <w:rPr>
          <w:rFonts w:ascii="Arial" w:hAnsi="Arial" w:cs="Arial"/>
        </w:rPr>
        <w:t xml:space="preserve">unusual or suspicious transactions involving a Canada Life (or subsidiary) </w:t>
      </w:r>
      <w:r w:rsidR="7F0F084E" w:rsidRPr="446DFA69">
        <w:rPr>
          <w:rFonts w:ascii="Arial" w:hAnsi="Arial" w:cs="Arial"/>
        </w:rPr>
        <w:t xml:space="preserve">product, </w:t>
      </w:r>
      <w:r w:rsidR="3DA47342" w:rsidRPr="446DFA69">
        <w:rPr>
          <w:rFonts w:ascii="Arial" w:hAnsi="Arial" w:cs="Arial"/>
        </w:rPr>
        <w:t>the compliance officer will</w:t>
      </w:r>
      <w:r w:rsidR="02F6A405" w:rsidRPr="446DFA69">
        <w:rPr>
          <w:rFonts w:ascii="Arial" w:hAnsi="Arial" w:cs="Arial"/>
        </w:rPr>
        <w:t xml:space="preserve"> also</w:t>
      </w:r>
      <w:r w:rsidR="3DA47342" w:rsidRPr="446DFA69">
        <w:rPr>
          <w:rFonts w:ascii="Arial" w:hAnsi="Arial" w:cs="Arial"/>
        </w:rPr>
        <w:t xml:space="preserve"> </w:t>
      </w:r>
      <w:r w:rsidR="04927466" w:rsidRPr="446DFA69">
        <w:rPr>
          <w:rFonts w:ascii="Arial" w:hAnsi="Arial" w:cs="Arial"/>
        </w:rPr>
        <w:t>refer the information to</w:t>
      </w:r>
      <w:r w:rsidR="3DA47342" w:rsidRPr="446DFA69">
        <w:rPr>
          <w:rFonts w:ascii="Arial" w:hAnsi="Arial" w:cs="Arial"/>
        </w:rPr>
        <w:t xml:space="preserve"> </w:t>
      </w:r>
      <w:r>
        <w:rPr>
          <w:rFonts w:ascii="Arial" w:hAnsi="Arial" w:cs="Arial"/>
        </w:rPr>
        <w:t>Canada Life’s</w:t>
      </w:r>
      <w:r w:rsidRPr="00772210">
        <w:rPr>
          <w:rFonts w:ascii="Arial" w:hAnsi="Arial" w:cs="Arial"/>
        </w:rPr>
        <w:t xml:space="preserve"> MLRO's </w:t>
      </w:r>
      <w:r w:rsidRPr="446DFA69">
        <w:rPr>
          <w:rFonts w:ascii="Arial" w:hAnsi="Arial" w:cs="Arial"/>
        </w:rPr>
        <w:t>office</w:t>
      </w:r>
      <w:r>
        <w:rPr>
          <w:rFonts w:ascii="Arial" w:hAnsi="Arial" w:cs="Arial"/>
        </w:rPr>
        <w:t xml:space="preserve"> at</w:t>
      </w:r>
      <w:r w:rsidRPr="00772210">
        <w:rPr>
          <w:rFonts w:ascii="Arial" w:hAnsi="Arial" w:cs="Arial"/>
        </w:rPr>
        <w:t xml:space="preserve"> (</w:t>
      </w:r>
      <w:hyperlink r:id="rId23" w:history="1">
        <w:r w:rsidRPr="00ED7312">
          <w:rPr>
            <w:rFonts w:ascii="Arial" w:hAnsi="Arial" w:cs="Arial"/>
          </w:rPr>
          <w:t>ccamlatfteam@canadalife.com</w:t>
        </w:r>
      </w:hyperlink>
      <w:r w:rsidRPr="00772210">
        <w:rPr>
          <w:rFonts w:ascii="Arial" w:hAnsi="Arial" w:cs="Arial"/>
        </w:rPr>
        <w:t>).</w:t>
      </w:r>
      <w:r w:rsidRPr="446DFA69">
        <w:rPr>
          <w:rFonts w:ascii="Arial" w:hAnsi="Arial" w:cs="Arial"/>
          <w:color w:val="000000" w:themeColor="text1"/>
        </w:rPr>
        <w:t xml:space="preserve"> </w:t>
      </w:r>
    </w:p>
    <w:p w14:paraId="6BA8EDDF" w14:textId="648CE42B" w:rsidR="00F757F6" w:rsidRPr="00F757F6" w:rsidRDefault="00FC4545" w:rsidP="00B60DD5">
      <w:pPr>
        <w:pStyle w:val="NormalWeb"/>
        <w:spacing w:before="0" w:beforeAutospacing="0" w:after="173" w:afterAutospacing="0"/>
        <w:rPr>
          <w:rFonts w:ascii="Helvetica" w:hAnsi="Helvetica" w:cs="Helvetica"/>
          <w:color w:val="333333"/>
          <w:lang w:val="en"/>
        </w:rPr>
      </w:pPr>
      <w:r w:rsidRPr="00086E8C">
        <w:rPr>
          <w:rFonts w:ascii="Arial" w:hAnsi="Arial" w:cs="Arial"/>
        </w:rPr>
        <w:t>The compliance officer file</w:t>
      </w:r>
      <w:r w:rsidRPr="446DFA69">
        <w:rPr>
          <w:rFonts w:ascii="Arial" w:hAnsi="Arial" w:cs="Arial"/>
          <w:color w:val="000000" w:themeColor="text1"/>
        </w:rPr>
        <w:t>s all suspicious transaction reports with FINTRAC and informs senior management of all suspicious transaction reports.</w:t>
      </w:r>
      <w:r w:rsidR="00660341" w:rsidRPr="446DFA69">
        <w:rPr>
          <w:rFonts w:ascii="Arial" w:hAnsi="Arial" w:cs="Arial"/>
          <w:color w:val="000000" w:themeColor="text1"/>
        </w:rPr>
        <w:t xml:space="preserve"> </w:t>
      </w:r>
      <w:r w:rsidR="00332F3F" w:rsidRPr="446DFA69">
        <w:rPr>
          <w:rFonts w:ascii="Arial" w:hAnsi="Arial" w:cs="Arial"/>
          <w:color w:val="000000" w:themeColor="text1"/>
        </w:rPr>
        <w:t>Copies</w:t>
      </w:r>
      <w:r w:rsidRPr="446DFA69">
        <w:rPr>
          <w:rFonts w:ascii="Arial" w:hAnsi="Arial" w:cs="Arial"/>
          <w:color w:val="000000" w:themeColor="text1"/>
        </w:rPr>
        <w:t xml:space="preserve"> of the </w:t>
      </w:r>
      <w:r w:rsidR="00196807" w:rsidRPr="446DFA69">
        <w:rPr>
          <w:rFonts w:ascii="Arial" w:hAnsi="Arial" w:cs="Arial"/>
          <w:color w:val="000000" w:themeColor="text1"/>
        </w:rPr>
        <w:t xml:space="preserve">submitted </w:t>
      </w:r>
      <w:r w:rsidRPr="446DFA69">
        <w:rPr>
          <w:rFonts w:ascii="Arial" w:hAnsi="Arial" w:cs="Arial"/>
          <w:color w:val="000000" w:themeColor="text1"/>
        </w:rPr>
        <w:t xml:space="preserve">reports </w:t>
      </w:r>
      <w:r w:rsidR="00332F3F" w:rsidRPr="446DFA69">
        <w:rPr>
          <w:rFonts w:ascii="Arial" w:hAnsi="Arial" w:cs="Arial"/>
          <w:color w:val="000000" w:themeColor="text1"/>
        </w:rPr>
        <w:t xml:space="preserve">are retained </w:t>
      </w:r>
      <w:r w:rsidRPr="446DFA69">
        <w:rPr>
          <w:rFonts w:ascii="Arial" w:hAnsi="Arial" w:cs="Arial"/>
          <w:color w:val="000000" w:themeColor="text1"/>
        </w:rPr>
        <w:t xml:space="preserve">in a secure </w:t>
      </w:r>
      <w:r w:rsidRPr="00813D01">
        <w:rPr>
          <w:rFonts w:ascii="Arial" w:hAnsi="Arial" w:cs="Arial"/>
        </w:rPr>
        <w:t>location.</w:t>
      </w:r>
      <w:r w:rsidR="00C7049F">
        <w:rPr>
          <w:rFonts w:ascii="Arial" w:hAnsi="Arial" w:cs="Arial"/>
        </w:rPr>
        <w:t xml:space="preserve"> These records are retained</w:t>
      </w:r>
      <w:r w:rsidR="00C7049F" w:rsidRPr="00C7049F">
        <w:rPr>
          <w:rFonts w:ascii="Arial" w:hAnsi="Arial" w:cs="Arial"/>
        </w:rPr>
        <w:t xml:space="preserve"> for at least five years from the date the report was submitted</w:t>
      </w:r>
      <w:r w:rsidR="00C7049F">
        <w:rPr>
          <w:rFonts w:ascii="Arial" w:hAnsi="Arial" w:cs="Arial"/>
        </w:rPr>
        <w:t xml:space="preserve">. </w:t>
      </w:r>
    </w:p>
    <w:p w14:paraId="510C9BCD" w14:textId="0C876F3C" w:rsidR="00FC4545" w:rsidRPr="00813D01" w:rsidRDefault="00FC4545" w:rsidP="00BB2FC7">
      <w:pPr>
        <w:pStyle w:val="NormalWeb"/>
        <w:spacing w:before="0" w:beforeAutospacing="0" w:after="0" w:afterAutospacing="0"/>
        <w:rPr>
          <w:rFonts w:ascii="Arial" w:hAnsi="Arial" w:cs="Arial"/>
        </w:rPr>
      </w:pPr>
    </w:p>
    <w:p w14:paraId="6BC1DD57" w14:textId="77777777" w:rsidR="00BC4AE6" w:rsidRPr="00F221C4" w:rsidRDefault="00BC4AE6" w:rsidP="00BC4AE6">
      <w:pPr>
        <w:pStyle w:val="Heading3"/>
        <w:spacing w:before="0" w:beforeAutospacing="0" w:after="0" w:afterAutospacing="0"/>
        <w:rPr>
          <w:rFonts w:ascii="Arial" w:hAnsi="Arial" w:cs="Arial"/>
          <w:sz w:val="24"/>
          <w:szCs w:val="24"/>
        </w:rPr>
      </w:pPr>
      <w:r w:rsidRPr="00F221C4">
        <w:rPr>
          <w:rFonts w:ascii="Arial" w:hAnsi="Arial" w:cs="Arial"/>
          <w:sz w:val="24"/>
          <w:szCs w:val="24"/>
        </w:rPr>
        <w:lastRenderedPageBreak/>
        <w:t xml:space="preserve">Confidentiality and </w:t>
      </w:r>
      <w:r w:rsidR="00195A11">
        <w:rPr>
          <w:rFonts w:ascii="Arial" w:hAnsi="Arial" w:cs="Arial"/>
          <w:sz w:val="24"/>
          <w:szCs w:val="24"/>
        </w:rPr>
        <w:t>i</w:t>
      </w:r>
      <w:r w:rsidRPr="00F221C4">
        <w:rPr>
          <w:rFonts w:ascii="Arial" w:hAnsi="Arial" w:cs="Arial"/>
          <w:sz w:val="24"/>
          <w:szCs w:val="24"/>
        </w:rPr>
        <w:t>mmunity</w:t>
      </w:r>
    </w:p>
    <w:p w14:paraId="07553298" w14:textId="6843AFFC" w:rsidR="00BC4AE6" w:rsidRPr="0046713C" w:rsidRDefault="364A5EAB" w:rsidP="00BC4AE6">
      <w:pPr>
        <w:pStyle w:val="NormalWeb"/>
        <w:spacing w:before="0" w:beforeAutospacing="0" w:after="0" w:afterAutospacing="0"/>
        <w:rPr>
          <w:rFonts w:ascii="Arial" w:hAnsi="Arial" w:cs="Arial"/>
        </w:rPr>
      </w:pPr>
      <w:r w:rsidRPr="47656A94">
        <w:rPr>
          <w:rFonts w:ascii="Arial" w:hAnsi="Arial" w:cs="Arial"/>
        </w:rPr>
        <w:t>With the exception of the above, w</w:t>
      </w:r>
      <w:r w:rsidR="00825D49">
        <w:rPr>
          <w:rFonts w:ascii="Arial" w:hAnsi="Arial" w:cs="Arial"/>
        </w:rPr>
        <w:t>e</w:t>
      </w:r>
      <w:r w:rsidR="00825D49" w:rsidRPr="0046713C">
        <w:rPr>
          <w:rFonts w:ascii="Arial" w:hAnsi="Arial" w:cs="Arial"/>
        </w:rPr>
        <w:t xml:space="preserve"> </w:t>
      </w:r>
      <w:r w:rsidR="00BC4AE6" w:rsidRPr="0046713C">
        <w:rPr>
          <w:rFonts w:ascii="Arial" w:hAnsi="Arial" w:cs="Arial"/>
        </w:rPr>
        <w:t xml:space="preserve">are not allowed to inform anyone, including the client, about the contents of a suspicious transaction report or even that </w:t>
      </w:r>
      <w:r w:rsidR="00825D49">
        <w:rPr>
          <w:rFonts w:ascii="Arial" w:hAnsi="Arial" w:cs="Arial"/>
        </w:rPr>
        <w:t>we</w:t>
      </w:r>
      <w:r w:rsidR="00825D49" w:rsidRPr="0046713C">
        <w:rPr>
          <w:rFonts w:ascii="Arial" w:hAnsi="Arial" w:cs="Arial"/>
        </w:rPr>
        <w:t xml:space="preserve"> </w:t>
      </w:r>
      <w:r w:rsidR="00BC4AE6" w:rsidRPr="0046713C">
        <w:rPr>
          <w:rFonts w:ascii="Arial" w:hAnsi="Arial" w:cs="Arial"/>
        </w:rPr>
        <w:t>have made such a report</w:t>
      </w:r>
      <w:r w:rsidR="00BC4AE6">
        <w:rPr>
          <w:rFonts w:ascii="Arial" w:hAnsi="Arial" w:cs="Arial"/>
        </w:rPr>
        <w:t xml:space="preserve">. </w:t>
      </w:r>
      <w:r w:rsidR="00BC4AE6" w:rsidRPr="0046713C">
        <w:rPr>
          <w:rFonts w:ascii="Arial" w:hAnsi="Arial" w:cs="Arial"/>
        </w:rPr>
        <w:t xml:space="preserve">This </w:t>
      </w:r>
      <w:proofErr w:type="gramStart"/>
      <w:r w:rsidR="00BC4AE6" w:rsidRPr="0046713C">
        <w:rPr>
          <w:rFonts w:ascii="Arial" w:hAnsi="Arial" w:cs="Arial"/>
        </w:rPr>
        <w:t>applies</w:t>
      </w:r>
      <w:proofErr w:type="gramEnd"/>
      <w:r w:rsidR="00BC4AE6" w:rsidRPr="0046713C">
        <w:rPr>
          <w:rFonts w:ascii="Arial" w:hAnsi="Arial" w:cs="Arial"/>
        </w:rPr>
        <w:t xml:space="preserve"> whether such an investigation has begun. </w:t>
      </w:r>
    </w:p>
    <w:p w14:paraId="6A82988E" w14:textId="166D037C" w:rsidR="00BC4AE6" w:rsidRPr="00BF58AA" w:rsidRDefault="00E169E4" w:rsidP="00BC4AE6">
      <w:pPr>
        <w:pStyle w:val="NormalWeb"/>
        <w:rPr>
          <w:rFonts w:ascii="Arial" w:hAnsi="Arial" w:cs="Arial"/>
        </w:rPr>
      </w:pPr>
      <w:r>
        <w:rPr>
          <w:rFonts w:ascii="Arial" w:hAnsi="Arial" w:cs="Arial"/>
        </w:rPr>
        <w:t>Since</w:t>
      </w:r>
      <w:r w:rsidR="00BC4AE6" w:rsidRPr="0046713C">
        <w:rPr>
          <w:rFonts w:ascii="Arial" w:hAnsi="Arial" w:cs="Arial"/>
        </w:rPr>
        <w:t xml:space="preserve"> it</w:t>
      </w:r>
      <w:r w:rsidR="00195A11">
        <w:rPr>
          <w:rFonts w:ascii="Arial" w:hAnsi="Arial" w:cs="Arial"/>
        </w:rPr>
        <w:t>’</w:t>
      </w:r>
      <w:r w:rsidR="00BC4AE6" w:rsidRPr="0046713C">
        <w:rPr>
          <w:rFonts w:ascii="Arial" w:hAnsi="Arial" w:cs="Arial"/>
        </w:rPr>
        <w:t xml:space="preserve">s important not to tip </w:t>
      </w:r>
      <w:r w:rsidR="00825D49">
        <w:rPr>
          <w:rFonts w:ascii="Arial" w:hAnsi="Arial" w:cs="Arial"/>
        </w:rPr>
        <w:t>the</w:t>
      </w:r>
      <w:r w:rsidR="00825D49" w:rsidRPr="0046713C">
        <w:rPr>
          <w:rFonts w:ascii="Arial" w:hAnsi="Arial" w:cs="Arial"/>
        </w:rPr>
        <w:t xml:space="preserve"> </w:t>
      </w:r>
      <w:r w:rsidR="00BC4AE6" w:rsidRPr="0046713C">
        <w:rPr>
          <w:rFonts w:ascii="Arial" w:hAnsi="Arial" w:cs="Arial"/>
        </w:rPr>
        <w:t xml:space="preserve">client off that </w:t>
      </w:r>
      <w:r w:rsidR="00825D49">
        <w:rPr>
          <w:rFonts w:ascii="Arial" w:hAnsi="Arial" w:cs="Arial"/>
        </w:rPr>
        <w:t>we</w:t>
      </w:r>
      <w:r w:rsidR="00825D49" w:rsidRPr="0046713C">
        <w:rPr>
          <w:rFonts w:ascii="Arial" w:hAnsi="Arial" w:cs="Arial"/>
        </w:rPr>
        <w:t xml:space="preserve"> </w:t>
      </w:r>
      <w:r w:rsidR="00BC4AE6" w:rsidRPr="0046713C">
        <w:rPr>
          <w:rFonts w:ascii="Arial" w:hAnsi="Arial" w:cs="Arial"/>
        </w:rPr>
        <w:t xml:space="preserve">are </w:t>
      </w:r>
      <w:r w:rsidR="00825D49">
        <w:rPr>
          <w:rFonts w:ascii="Arial" w:hAnsi="Arial" w:cs="Arial"/>
        </w:rPr>
        <w:t>submitting</w:t>
      </w:r>
      <w:r w:rsidR="00825D49" w:rsidRPr="0046713C">
        <w:rPr>
          <w:rFonts w:ascii="Arial" w:hAnsi="Arial" w:cs="Arial"/>
        </w:rPr>
        <w:t xml:space="preserve"> </w:t>
      </w:r>
      <w:r w:rsidR="00BC4AE6" w:rsidRPr="0046713C">
        <w:rPr>
          <w:rFonts w:ascii="Arial" w:hAnsi="Arial" w:cs="Arial"/>
        </w:rPr>
        <w:t>a suspicious transaction report</w:t>
      </w:r>
      <w:r w:rsidR="000C4A8B">
        <w:rPr>
          <w:rFonts w:ascii="Arial" w:hAnsi="Arial" w:cs="Arial"/>
        </w:rPr>
        <w:t>,</w:t>
      </w:r>
      <w:r w:rsidR="00BC4AE6" w:rsidRPr="0046713C">
        <w:rPr>
          <w:rFonts w:ascii="Arial" w:hAnsi="Arial" w:cs="Arial"/>
        </w:rPr>
        <w:t xml:space="preserve"> </w:t>
      </w:r>
      <w:r w:rsidR="00BC4AE6">
        <w:rPr>
          <w:rFonts w:ascii="Arial" w:hAnsi="Arial" w:cs="Arial"/>
        </w:rPr>
        <w:t>we</w:t>
      </w:r>
      <w:r w:rsidR="00BC4AE6" w:rsidRPr="0046713C">
        <w:rPr>
          <w:rFonts w:ascii="Arial" w:hAnsi="Arial" w:cs="Arial"/>
        </w:rPr>
        <w:t xml:space="preserve"> should not </w:t>
      </w:r>
      <w:r w:rsidR="00B0159B">
        <w:rPr>
          <w:rFonts w:ascii="Arial" w:hAnsi="Arial" w:cs="Arial"/>
        </w:rPr>
        <w:t>request</w:t>
      </w:r>
      <w:r w:rsidR="00B0159B" w:rsidRPr="0046713C">
        <w:rPr>
          <w:rFonts w:ascii="Arial" w:hAnsi="Arial" w:cs="Arial"/>
        </w:rPr>
        <w:t xml:space="preserve"> </w:t>
      </w:r>
      <w:r w:rsidR="00BC4AE6" w:rsidRPr="0046713C">
        <w:rPr>
          <w:rFonts w:ascii="Arial" w:hAnsi="Arial" w:cs="Arial"/>
        </w:rPr>
        <w:t xml:space="preserve">information from the individual conducting or attempting the transaction </w:t>
      </w:r>
      <w:r w:rsidR="00A328A8">
        <w:rPr>
          <w:rFonts w:ascii="Arial" w:hAnsi="Arial" w:cs="Arial"/>
        </w:rPr>
        <w:t xml:space="preserve">if we believe </w:t>
      </w:r>
      <w:r w:rsidR="00BC4AE6" w:rsidRPr="0046713C">
        <w:rPr>
          <w:rFonts w:ascii="Arial" w:hAnsi="Arial" w:cs="Arial"/>
        </w:rPr>
        <w:t xml:space="preserve">that </w:t>
      </w:r>
      <w:r w:rsidR="00A328A8">
        <w:rPr>
          <w:rFonts w:ascii="Arial" w:hAnsi="Arial" w:cs="Arial"/>
        </w:rPr>
        <w:t>doing so</w:t>
      </w:r>
      <w:r w:rsidR="004A29DF">
        <w:rPr>
          <w:rFonts w:ascii="Arial" w:hAnsi="Arial" w:cs="Arial"/>
        </w:rPr>
        <w:t xml:space="preserve"> would </w:t>
      </w:r>
      <w:r w:rsidR="00A328A8">
        <w:rPr>
          <w:rFonts w:ascii="Arial" w:hAnsi="Arial" w:cs="Arial"/>
        </w:rPr>
        <w:t>alert them that a suspicious transaction report is being filed</w:t>
      </w:r>
      <w:r w:rsidR="00BC4AE6" w:rsidRPr="0046713C">
        <w:rPr>
          <w:rFonts w:ascii="Arial" w:hAnsi="Arial" w:cs="Arial"/>
        </w:rPr>
        <w:t xml:space="preserve">. </w:t>
      </w:r>
      <w:r w:rsidR="00BC4AE6" w:rsidRPr="00036326">
        <w:rPr>
          <w:rFonts w:ascii="Arial" w:hAnsi="Arial" w:cs="Arial"/>
          <w:i/>
        </w:rPr>
        <w:t xml:space="preserve"> </w:t>
      </w:r>
    </w:p>
    <w:p w14:paraId="2F23674A" w14:textId="77777777" w:rsidR="00BC4AE6" w:rsidRPr="0046713C" w:rsidRDefault="00BC4AE6" w:rsidP="00BC4AE6">
      <w:pPr>
        <w:pStyle w:val="NormalWeb"/>
        <w:rPr>
          <w:rFonts w:ascii="Arial" w:hAnsi="Arial" w:cs="Arial"/>
        </w:rPr>
      </w:pPr>
      <w:r w:rsidRPr="0046713C">
        <w:rPr>
          <w:rFonts w:ascii="Arial" w:hAnsi="Arial" w:cs="Arial"/>
        </w:rPr>
        <w:t xml:space="preserve">No criminal or civil proceedings may be brought against </w:t>
      </w:r>
      <w:r>
        <w:rPr>
          <w:rFonts w:ascii="Arial" w:hAnsi="Arial" w:cs="Arial"/>
        </w:rPr>
        <w:t xml:space="preserve">anyone </w:t>
      </w:r>
      <w:r w:rsidRPr="0046713C">
        <w:rPr>
          <w:rFonts w:ascii="Arial" w:hAnsi="Arial" w:cs="Arial"/>
        </w:rPr>
        <w:t xml:space="preserve">for making a report in good faith concerning a suspicious transaction. </w:t>
      </w:r>
    </w:p>
    <w:p w14:paraId="7C3E4457" w14:textId="5AD25B01" w:rsidR="002F6D89" w:rsidRDefault="00BC4AE6" w:rsidP="00FC4545">
      <w:pPr>
        <w:pStyle w:val="NormalWeb"/>
        <w:rPr>
          <w:rFonts w:ascii="Arial" w:hAnsi="Arial" w:cs="Arial"/>
          <w:color w:val="4F81BD"/>
        </w:rPr>
      </w:pPr>
      <w:r w:rsidRPr="00BC4AE6">
        <w:rPr>
          <w:rFonts w:ascii="Arial" w:hAnsi="Arial" w:cs="Arial"/>
          <w:b/>
          <w:color w:val="000000"/>
        </w:rPr>
        <w:t xml:space="preserve">Exception for employees </w:t>
      </w:r>
      <w:r w:rsidR="009E6129" w:rsidRPr="009E6129">
        <w:rPr>
          <w:rFonts w:ascii="Arial" w:hAnsi="Arial" w:cs="Arial"/>
          <w:color w:val="000000"/>
        </w:rPr>
        <w:t>–</w:t>
      </w:r>
      <w:r w:rsidRPr="00BC4AE6">
        <w:rPr>
          <w:rFonts w:ascii="Arial" w:hAnsi="Arial" w:cs="Arial"/>
          <w:b/>
          <w:color w:val="000000"/>
        </w:rPr>
        <w:t xml:space="preserve"> </w:t>
      </w:r>
      <w:r w:rsidR="00FC4545" w:rsidRPr="00EF52D7">
        <w:rPr>
          <w:rFonts w:ascii="Arial" w:hAnsi="Arial" w:cs="Arial"/>
          <w:color w:val="000000"/>
        </w:rPr>
        <w:t xml:space="preserve">There is an exception for employees to report, </w:t>
      </w:r>
      <w:proofErr w:type="gramStart"/>
      <w:r w:rsidR="00FC4545" w:rsidRPr="00EF52D7">
        <w:rPr>
          <w:rFonts w:ascii="Arial" w:hAnsi="Arial" w:cs="Arial"/>
          <w:color w:val="000000"/>
        </w:rPr>
        <w:t>by</w:t>
      </w:r>
      <w:proofErr w:type="gramEnd"/>
      <w:r w:rsidR="00FC4545" w:rsidRPr="00EF52D7">
        <w:rPr>
          <w:rFonts w:ascii="Arial" w:hAnsi="Arial" w:cs="Arial"/>
          <w:color w:val="000000"/>
        </w:rPr>
        <w:t xml:space="preserve"> paper</w:t>
      </w:r>
      <w:r w:rsidR="00E169E4">
        <w:rPr>
          <w:rFonts w:ascii="Arial" w:hAnsi="Arial" w:cs="Arial"/>
          <w:color w:val="000000"/>
        </w:rPr>
        <w:t xml:space="preserve"> (instead of electronically)</w:t>
      </w:r>
      <w:r w:rsidR="00FC4545" w:rsidRPr="00EF52D7">
        <w:rPr>
          <w:rFonts w:ascii="Arial" w:hAnsi="Arial" w:cs="Arial"/>
          <w:color w:val="000000"/>
        </w:rPr>
        <w:t xml:space="preserve">, directly with FINTRAC in instances where they do not bring forward their suspicion to the compliance officer. Additional information regarding how to submit paper reports can be found in </w:t>
      </w:r>
      <w:r w:rsidR="005E2E0F" w:rsidRPr="005E2E0F">
        <w:rPr>
          <w:rFonts w:ascii="Arial" w:hAnsi="Arial" w:cs="Arial"/>
          <w:color w:val="000000"/>
        </w:rPr>
        <w:t xml:space="preserve">the Paper Reporting section of the  </w:t>
      </w:r>
      <w:r w:rsidR="00A328A8">
        <w:rPr>
          <w:rFonts w:ascii="Arial" w:hAnsi="Arial" w:cs="Arial"/>
          <w:color w:val="000000"/>
        </w:rPr>
        <w:t>“</w:t>
      </w:r>
      <w:r w:rsidR="005E2E0F" w:rsidRPr="005E2E0F">
        <w:rPr>
          <w:rFonts w:ascii="Arial" w:hAnsi="Arial" w:cs="Arial"/>
          <w:lang w:val="en"/>
        </w:rPr>
        <w:t>Reporting suspicious transactions to FINTRAC</w:t>
      </w:r>
      <w:r w:rsidR="00A328A8">
        <w:rPr>
          <w:rFonts w:ascii="Arial" w:hAnsi="Arial" w:cs="Arial"/>
          <w:lang w:val="en"/>
        </w:rPr>
        <w:t>”</w:t>
      </w:r>
      <w:r w:rsidR="005E2E0F" w:rsidRPr="005E2E0F">
        <w:rPr>
          <w:rFonts w:ascii="Arial" w:hAnsi="Arial" w:cs="Arial"/>
          <w:lang w:val="en"/>
        </w:rPr>
        <w:t xml:space="preserve">: </w:t>
      </w:r>
      <w:hyperlink r:id="rId24" w:history="1">
        <w:r w:rsidR="005E2E0F" w:rsidRPr="005E2E0F">
          <w:rPr>
            <w:rStyle w:val="Hyperlink"/>
            <w:rFonts w:ascii="Arial" w:hAnsi="Arial" w:cs="Arial"/>
            <w:lang w:val="en"/>
          </w:rPr>
          <w:t>http://www.fintrac-canafe.gc.ca/guidance-directives/transaction-operation/Guide3/str-eng.asp</w:t>
        </w:r>
      </w:hyperlink>
      <w:r w:rsidR="00195A11">
        <w:rPr>
          <w:rFonts w:ascii="Arial" w:hAnsi="Arial" w:cs="Arial"/>
          <w:color w:val="4F81BD"/>
        </w:rPr>
        <w:t>.</w:t>
      </w:r>
    </w:p>
    <w:p w14:paraId="4861FFCE" w14:textId="77777777" w:rsidR="00825D49" w:rsidRDefault="00825D49" w:rsidP="00FC4545">
      <w:pPr>
        <w:pStyle w:val="NormalWeb"/>
        <w:rPr>
          <w:rFonts w:ascii="Arial" w:hAnsi="Arial" w:cs="Arial"/>
          <w:b/>
        </w:rPr>
      </w:pPr>
    </w:p>
    <w:p w14:paraId="7BD0C23A" w14:textId="581F6B3E" w:rsidR="00FC4545" w:rsidRPr="003D52AE" w:rsidRDefault="00FC4545" w:rsidP="00FC4545">
      <w:pPr>
        <w:pStyle w:val="NormalWeb"/>
        <w:rPr>
          <w:rFonts w:ascii="Arial" w:hAnsi="Arial" w:cs="Arial"/>
          <w:b/>
        </w:rPr>
      </w:pPr>
      <w:r w:rsidRPr="003D52AE">
        <w:rPr>
          <w:rFonts w:ascii="Arial" w:hAnsi="Arial" w:cs="Arial"/>
          <w:b/>
        </w:rPr>
        <w:t>Information to be contained in suspicious transaction report</w:t>
      </w:r>
    </w:p>
    <w:p w14:paraId="12B81865" w14:textId="2D439D21" w:rsidR="00FC4545" w:rsidRDefault="00FC4545" w:rsidP="00FC4545">
      <w:pPr>
        <w:pStyle w:val="NormalWeb"/>
        <w:rPr>
          <w:rFonts w:ascii="Arial" w:hAnsi="Arial" w:cs="Arial"/>
        </w:rPr>
      </w:pPr>
      <w:r w:rsidRPr="00EF52D7">
        <w:rPr>
          <w:rFonts w:ascii="Arial" w:hAnsi="Arial" w:cs="Arial"/>
          <w:color w:val="000000"/>
        </w:rPr>
        <w:t>Consult</w:t>
      </w:r>
      <w:r w:rsidRPr="007D0C4E">
        <w:rPr>
          <w:rFonts w:ascii="Arial" w:hAnsi="Arial" w:cs="Arial"/>
          <w:color w:val="00B050"/>
        </w:rPr>
        <w:t xml:space="preserve"> </w:t>
      </w:r>
      <w:r w:rsidR="00BD2BD8" w:rsidRPr="00D1332C">
        <w:rPr>
          <w:rFonts w:ascii="Arial" w:hAnsi="Arial" w:cs="Arial"/>
        </w:rPr>
        <w:t>“</w:t>
      </w:r>
      <w:r w:rsidR="005E2E0F" w:rsidRPr="005E2E0F">
        <w:rPr>
          <w:rFonts w:ascii="Arial" w:hAnsi="Arial" w:cs="Arial"/>
          <w:lang w:val="en"/>
        </w:rPr>
        <w:t>Reporting suspicious transactions to FINTRAC</w:t>
      </w:r>
      <w:r w:rsidR="00BD2BD8">
        <w:rPr>
          <w:rFonts w:ascii="Arial" w:hAnsi="Arial" w:cs="Arial"/>
          <w:lang w:val="en"/>
        </w:rPr>
        <w:t>”</w:t>
      </w:r>
      <w:r w:rsidR="005E2E0F" w:rsidRPr="005E2E0F">
        <w:rPr>
          <w:rFonts w:ascii="Arial" w:hAnsi="Arial" w:cs="Arial"/>
          <w:lang w:val="en"/>
        </w:rPr>
        <w:t>:</w:t>
      </w:r>
      <w:r w:rsidR="00087F3A">
        <w:rPr>
          <w:rFonts w:ascii="Arial" w:hAnsi="Arial" w:cs="Arial"/>
          <w:lang w:val="en"/>
        </w:rPr>
        <w:t xml:space="preserve"> </w:t>
      </w:r>
      <w:hyperlink r:id="rId25" w:history="1">
        <w:r w:rsidR="00D1332C" w:rsidRPr="00F940D3">
          <w:rPr>
            <w:rStyle w:val="Hyperlink"/>
            <w:rFonts w:ascii="Arial" w:hAnsi="Arial" w:cs="Arial"/>
            <w:lang w:val="en"/>
          </w:rPr>
          <w:t>http://www.fintrac-canafe.gc.ca/guidance-directives/transaction-operation/Guide3/str-eng.asp</w:t>
        </w:r>
      </w:hyperlink>
    </w:p>
    <w:p w14:paraId="3B8C8EC4" w14:textId="375A1BE1" w:rsidR="00FC4545" w:rsidRDefault="00B464E4" w:rsidP="00FC4545">
      <w:pPr>
        <w:pStyle w:val="NormalWeb"/>
        <w:rPr>
          <w:rFonts w:ascii="Arial" w:hAnsi="Arial" w:cs="Arial"/>
        </w:rPr>
      </w:pPr>
      <w:r>
        <w:rPr>
          <w:rFonts w:ascii="Arial" w:hAnsi="Arial" w:cs="Arial"/>
        </w:rPr>
        <w:t>Complete a</w:t>
      </w:r>
      <w:r w:rsidR="00332F3F">
        <w:rPr>
          <w:rFonts w:ascii="Arial" w:hAnsi="Arial" w:cs="Arial"/>
        </w:rPr>
        <w:t>ll</w:t>
      </w:r>
      <w:r w:rsidR="00FC4545" w:rsidRPr="00EF52D7">
        <w:rPr>
          <w:rFonts w:ascii="Arial" w:hAnsi="Arial" w:cs="Arial"/>
        </w:rPr>
        <w:t xml:space="preserve"> applicable fields in the report including a detailed explanation of what led to the suspicion</w:t>
      </w:r>
      <w:r w:rsidR="00FC4545" w:rsidRPr="00B43888">
        <w:rPr>
          <w:rFonts w:ascii="Arial" w:hAnsi="Arial" w:cs="Arial"/>
        </w:rPr>
        <w:t xml:space="preserve">. </w:t>
      </w:r>
      <w:r>
        <w:rPr>
          <w:rFonts w:ascii="Arial" w:hAnsi="Arial" w:cs="Arial"/>
        </w:rPr>
        <w:t>Only populate</w:t>
      </w:r>
      <w:r w:rsidR="006319EA">
        <w:rPr>
          <w:rFonts w:ascii="Arial" w:hAnsi="Arial" w:cs="Arial"/>
        </w:rPr>
        <w:t xml:space="preserve"> n</w:t>
      </w:r>
      <w:r w:rsidR="00E169E4" w:rsidRPr="00B43888">
        <w:rPr>
          <w:rFonts w:ascii="Arial" w:hAnsi="Arial" w:cs="Arial"/>
        </w:rPr>
        <w:t>on-mandatory fields on suspicious transaction reports</w:t>
      </w:r>
      <w:r w:rsidR="006319EA">
        <w:rPr>
          <w:rFonts w:ascii="Arial" w:hAnsi="Arial" w:cs="Arial"/>
        </w:rPr>
        <w:t>.</w:t>
      </w:r>
      <w:r w:rsidR="00E169E4" w:rsidRPr="00B43888">
        <w:rPr>
          <w:rFonts w:ascii="Arial" w:hAnsi="Arial" w:cs="Arial"/>
        </w:rPr>
        <w:t xml:space="preserve"> </w:t>
      </w:r>
      <w:proofErr w:type="gramStart"/>
      <w:r w:rsidR="00E169E4" w:rsidRPr="00B43888">
        <w:rPr>
          <w:rFonts w:ascii="Arial" w:hAnsi="Arial" w:cs="Arial"/>
        </w:rPr>
        <w:t>if</w:t>
      </w:r>
      <w:proofErr w:type="gramEnd"/>
      <w:r w:rsidR="00E169E4" w:rsidRPr="00B43888">
        <w:rPr>
          <w:rFonts w:ascii="Arial" w:hAnsi="Arial" w:cs="Arial"/>
        </w:rPr>
        <w:t xml:space="preserve"> the information is contained within client files, and if </w:t>
      </w:r>
      <w:r w:rsidR="006319EA">
        <w:rPr>
          <w:rFonts w:ascii="Arial" w:hAnsi="Arial" w:cs="Arial"/>
        </w:rPr>
        <w:t>this</w:t>
      </w:r>
      <w:r w:rsidR="006319EA" w:rsidRPr="00B43888">
        <w:rPr>
          <w:rFonts w:ascii="Arial" w:hAnsi="Arial" w:cs="Arial"/>
        </w:rPr>
        <w:t xml:space="preserve"> </w:t>
      </w:r>
      <w:r w:rsidR="00E169E4" w:rsidRPr="00B43888">
        <w:rPr>
          <w:rFonts w:ascii="Arial" w:hAnsi="Arial" w:cs="Arial"/>
        </w:rPr>
        <w:t>information was not collected, then</w:t>
      </w:r>
      <w:r w:rsidR="005E59F0">
        <w:rPr>
          <w:rFonts w:ascii="Arial" w:hAnsi="Arial" w:cs="Arial"/>
        </w:rPr>
        <w:t>,</w:t>
      </w:r>
      <w:r w:rsidR="00E169E4" w:rsidRPr="00B43888">
        <w:rPr>
          <w:rFonts w:ascii="Arial" w:hAnsi="Arial" w:cs="Arial"/>
        </w:rPr>
        <w:t xml:space="preserve"> in some cases, </w:t>
      </w:r>
      <w:r w:rsidR="005E59F0">
        <w:rPr>
          <w:rFonts w:ascii="Arial" w:hAnsi="Arial" w:cs="Arial"/>
        </w:rPr>
        <w:t xml:space="preserve">you are required to take </w:t>
      </w:r>
      <w:r w:rsidR="00E169E4" w:rsidRPr="00B43888">
        <w:rPr>
          <w:rFonts w:ascii="Arial" w:hAnsi="Arial" w:cs="Arial"/>
        </w:rPr>
        <w:t>reasonable measures to attempt to get the information.</w:t>
      </w:r>
      <w:r w:rsidR="00E169E4">
        <w:rPr>
          <w:rFonts w:ascii="Arial" w:hAnsi="Arial" w:cs="Arial"/>
        </w:rPr>
        <w:t xml:space="preserve">  </w:t>
      </w:r>
      <w:r w:rsidR="00FC4545" w:rsidRPr="00EF52D7">
        <w:rPr>
          <w:rFonts w:ascii="Arial" w:hAnsi="Arial" w:cs="Arial"/>
        </w:rPr>
        <w:t>If there is more than one transaction that contributed to the suspicion</w:t>
      </w:r>
      <w:r w:rsidR="00BD2BD8">
        <w:rPr>
          <w:rFonts w:ascii="Arial" w:hAnsi="Arial" w:cs="Arial"/>
        </w:rPr>
        <w:t>,</w:t>
      </w:r>
      <w:r w:rsidR="00FC4545" w:rsidRPr="00EF52D7">
        <w:rPr>
          <w:rFonts w:ascii="Arial" w:hAnsi="Arial" w:cs="Arial"/>
        </w:rPr>
        <w:t xml:space="preserve"> include them in the same report.</w:t>
      </w:r>
    </w:p>
    <w:p w14:paraId="0567A34E" w14:textId="024261F9" w:rsidR="009A4DAD" w:rsidRPr="000C0939" w:rsidRDefault="00586FD4" w:rsidP="009A4DAD">
      <w:pPr>
        <w:pStyle w:val="NormalWeb"/>
        <w:rPr>
          <w:rFonts w:ascii="Arial" w:hAnsi="Arial" w:cs="Arial"/>
        </w:rPr>
      </w:pPr>
      <w:r w:rsidRPr="000C0939">
        <w:rPr>
          <w:rFonts w:ascii="Arial" w:hAnsi="Arial" w:cs="Arial"/>
          <w:lang w:val="en"/>
        </w:rPr>
        <w:t xml:space="preserve">If available in our </w:t>
      </w:r>
      <w:r w:rsidR="00673FBB" w:rsidRPr="000C0939">
        <w:rPr>
          <w:rFonts w:ascii="Arial" w:hAnsi="Arial" w:cs="Arial"/>
          <w:lang w:val="en"/>
        </w:rPr>
        <w:t>client file</w:t>
      </w:r>
      <w:r w:rsidRPr="000C0939">
        <w:rPr>
          <w:rFonts w:ascii="Arial" w:hAnsi="Arial" w:cs="Arial"/>
          <w:lang w:val="en"/>
        </w:rPr>
        <w:t xml:space="preserve">, </w:t>
      </w:r>
      <w:r w:rsidR="005E59F0" w:rsidRPr="000C0939">
        <w:rPr>
          <w:rFonts w:ascii="Arial" w:hAnsi="Arial" w:cs="Arial"/>
          <w:lang w:val="en"/>
        </w:rPr>
        <w:t xml:space="preserve">include </w:t>
      </w:r>
      <w:r w:rsidRPr="000C0939">
        <w:rPr>
          <w:rFonts w:ascii="Arial" w:hAnsi="Arial" w:cs="Arial"/>
          <w:lang w:val="en"/>
        </w:rPr>
        <w:t>a</w:t>
      </w:r>
      <w:r w:rsidR="009A4DAD" w:rsidRPr="000C0939">
        <w:rPr>
          <w:rFonts w:ascii="Arial" w:hAnsi="Arial" w:cs="Arial"/>
          <w:lang w:val="en"/>
        </w:rPr>
        <w:t>dditional information</w:t>
      </w:r>
      <w:r w:rsidR="00946F80" w:rsidRPr="000C0939">
        <w:rPr>
          <w:rFonts w:ascii="Arial" w:hAnsi="Arial" w:cs="Arial"/>
          <w:lang w:val="en"/>
        </w:rPr>
        <w:t xml:space="preserve"> </w:t>
      </w:r>
      <w:r w:rsidR="009A4DAD" w:rsidRPr="000C0939">
        <w:rPr>
          <w:rFonts w:ascii="Arial" w:hAnsi="Arial" w:cs="Arial"/>
          <w:lang w:val="en"/>
        </w:rPr>
        <w:t>in Part G</w:t>
      </w:r>
      <w:r w:rsidR="0001288B" w:rsidRPr="000C0939">
        <w:rPr>
          <w:rFonts w:ascii="Arial" w:hAnsi="Arial" w:cs="Arial"/>
          <w:lang w:val="en"/>
        </w:rPr>
        <w:t xml:space="preserve"> to assist FINTRAC in its analysis and production of financial intelligence disclosures</w:t>
      </w:r>
      <w:r w:rsidR="009A4DAD" w:rsidRPr="000C0939">
        <w:rPr>
          <w:rFonts w:ascii="Arial" w:hAnsi="Arial" w:cs="Arial"/>
          <w:lang w:val="en"/>
        </w:rPr>
        <w:t xml:space="preserve">, such as nicknames, beneficial ownership information, IP addresses, additional account numbers, email addresses, </w:t>
      </w:r>
      <w:r w:rsidRPr="000C0939">
        <w:rPr>
          <w:rFonts w:ascii="Arial" w:hAnsi="Arial" w:cs="Arial"/>
          <w:lang w:val="en"/>
        </w:rPr>
        <w:t>and</w:t>
      </w:r>
      <w:r w:rsidR="00644176" w:rsidRPr="000C0939">
        <w:rPr>
          <w:rFonts w:ascii="Arial" w:hAnsi="Arial" w:cs="Arial"/>
          <w:lang w:val="en"/>
        </w:rPr>
        <w:t xml:space="preserve"> </w:t>
      </w:r>
      <w:r w:rsidR="009A4DAD" w:rsidRPr="000C0939">
        <w:rPr>
          <w:rFonts w:ascii="Arial" w:hAnsi="Arial" w:cs="Arial"/>
          <w:lang w:val="en"/>
        </w:rPr>
        <w:t>relationships</w:t>
      </w:r>
      <w:r w:rsidR="0001288B" w:rsidRPr="000C0939">
        <w:rPr>
          <w:rFonts w:ascii="Arial" w:hAnsi="Arial" w:cs="Arial"/>
          <w:lang w:val="en"/>
        </w:rPr>
        <w:t>.</w:t>
      </w:r>
    </w:p>
    <w:p w14:paraId="1A4DD843" w14:textId="0F06C578" w:rsidR="00FC4545" w:rsidRPr="00036326" w:rsidRDefault="00FC4545" w:rsidP="00FC4545">
      <w:pPr>
        <w:pStyle w:val="NormalWeb"/>
        <w:rPr>
          <w:rFonts w:ascii="Arial" w:hAnsi="Arial" w:cs="Arial"/>
          <w:b/>
          <w:sz w:val="28"/>
          <w:szCs w:val="28"/>
        </w:rPr>
      </w:pPr>
      <w:r>
        <w:rPr>
          <w:rFonts w:ascii="Arial" w:hAnsi="Arial" w:cs="Arial"/>
          <w:b/>
          <w:sz w:val="28"/>
          <w:szCs w:val="28"/>
        </w:rPr>
        <w:t>1.</w:t>
      </w:r>
      <w:r w:rsidR="00732F6D">
        <w:rPr>
          <w:rFonts w:ascii="Arial" w:hAnsi="Arial" w:cs="Arial"/>
          <w:b/>
          <w:sz w:val="28"/>
          <w:szCs w:val="28"/>
        </w:rPr>
        <w:t>3</w:t>
      </w:r>
      <w:r w:rsidRPr="00036326">
        <w:rPr>
          <w:rFonts w:ascii="Arial" w:hAnsi="Arial" w:cs="Arial"/>
          <w:b/>
          <w:sz w:val="28"/>
          <w:szCs w:val="28"/>
        </w:rPr>
        <w:t xml:space="preserve"> </w:t>
      </w:r>
      <w:r w:rsidR="00EB4F05">
        <w:rPr>
          <w:rFonts w:ascii="Arial" w:hAnsi="Arial" w:cs="Arial"/>
          <w:b/>
          <w:sz w:val="28"/>
          <w:szCs w:val="28"/>
        </w:rPr>
        <w:t>–</w:t>
      </w:r>
      <w:r w:rsidRPr="00036326">
        <w:rPr>
          <w:rFonts w:ascii="Arial" w:hAnsi="Arial" w:cs="Arial"/>
          <w:b/>
          <w:sz w:val="28"/>
          <w:szCs w:val="28"/>
        </w:rPr>
        <w:t xml:space="preserve"> Large </w:t>
      </w:r>
      <w:r w:rsidR="00EB4F05">
        <w:rPr>
          <w:rFonts w:ascii="Arial" w:hAnsi="Arial" w:cs="Arial"/>
          <w:b/>
          <w:sz w:val="28"/>
          <w:szCs w:val="28"/>
        </w:rPr>
        <w:t>c</w:t>
      </w:r>
      <w:r w:rsidRPr="00036326">
        <w:rPr>
          <w:rFonts w:ascii="Arial" w:hAnsi="Arial" w:cs="Arial"/>
          <w:b/>
          <w:sz w:val="28"/>
          <w:szCs w:val="28"/>
        </w:rPr>
        <w:t xml:space="preserve">ash transaction reporting </w:t>
      </w:r>
      <w:r>
        <w:rPr>
          <w:rFonts w:ascii="Arial" w:hAnsi="Arial" w:cs="Arial"/>
          <w:b/>
          <w:sz w:val="28"/>
          <w:szCs w:val="28"/>
        </w:rPr>
        <w:t xml:space="preserve">and record keeping </w:t>
      </w:r>
      <w:r w:rsidRPr="00036326">
        <w:rPr>
          <w:rFonts w:ascii="Arial" w:hAnsi="Arial" w:cs="Arial"/>
          <w:b/>
          <w:sz w:val="28"/>
          <w:szCs w:val="28"/>
        </w:rPr>
        <w:t>policy</w:t>
      </w:r>
    </w:p>
    <w:p w14:paraId="376E3AC3" w14:textId="136785FB" w:rsidR="008B54BF" w:rsidRDefault="008B54BF" w:rsidP="00FC4545">
      <w:pPr>
        <w:pStyle w:val="NormalWeb"/>
        <w:rPr>
          <w:rFonts w:ascii="Arial" w:hAnsi="Arial" w:cs="Arial"/>
        </w:rPr>
      </w:pPr>
      <w:r>
        <w:rPr>
          <w:rFonts w:ascii="Arial" w:hAnsi="Arial" w:cs="Arial"/>
          <w:b/>
        </w:rPr>
        <w:t xml:space="preserve">Requirement </w:t>
      </w:r>
      <w:r w:rsidR="009E6129" w:rsidRPr="009E6129">
        <w:rPr>
          <w:rFonts w:ascii="Arial" w:hAnsi="Arial" w:cs="Arial"/>
        </w:rPr>
        <w:t>–</w:t>
      </w:r>
      <w:r>
        <w:rPr>
          <w:rFonts w:ascii="Arial" w:hAnsi="Arial" w:cs="Arial"/>
          <w:b/>
        </w:rPr>
        <w:t xml:space="preserve"> </w:t>
      </w:r>
      <w:r w:rsidR="00FC4545" w:rsidRPr="00EF52D7">
        <w:rPr>
          <w:rFonts w:ascii="Arial" w:hAnsi="Arial" w:cs="Arial"/>
        </w:rPr>
        <w:t>A report must be submitted</w:t>
      </w:r>
      <w:r w:rsidR="00751CAA">
        <w:rPr>
          <w:rFonts w:ascii="Arial" w:hAnsi="Arial" w:cs="Arial"/>
        </w:rPr>
        <w:t>,</w:t>
      </w:r>
      <w:r w:rsidR="00FC4545" w:rsidRPr="00EF52D7">
        <w:rPr>
          <w:rFonts w:ascii="Arial" w:hAnsi="Arial" w:cs="Arial"/>
        </w:rPr>
        <w:t xml:space="preserve"> and a record created and retained</w:t>
      </w:r>
      <w:r w:rsidR="003004AD">
        <w:rPr>
          <w:rFonts w:ascii="Arial" w:hAnsi="Arial" w:cs="Arial"/>
        </w:rPr>
        <w:t>,</w:t>
      </w:r>
      <w:r w:rsidR="00FC4545" w:rsidRPr="00EF52D7">
        <w:rPr>
          <w:rFonts w:ascii="Arial" w:hAnsi="Arial" w:cs="Arial"/>
        </w:rPr>
        <w:t xml:space="preserve"> for every amount of cash of $10,000 or more received from a client in a single transaction</w:t>
      </w:r>
      <w:r w:rsidR="00251EF6" w:rsidRPr="00251EF6">
        <w:rPr>
          <w:rFonts w:ascii="Arial" w:hAnsi="Arial" w:cs="Arial"/>
        </w:rPr>
        <w:t xml:space="preserve"> </w:t>
      </w:r>
      <w:r w:rsidR="00251EF6" w:rsidRPr="00EF52D7">
        <w:rPr>
          <w:rFonts w:ascii="Arial" w:hAnsi="Arial" w:cs="Arial"/>
        </w:rPr>
        <w:t>for non-registered annuities, non-registered investments</w:t>
      </w:r>
      <w:r w:rsidR="00251EF6">
        <w:rPr>
          <w:rFonts w:ascii="Arial" w:hAnsi="Arial" w:cs="Arial"/>
        </w:rPr>
        <w:t xml:space="preserve"> or </w:t>
      </w:r>
      <w:r w:rsidR="00251EF6" w:rsidRPr="00EF52D7">
        <w:rPr>
          <w:rFonts w:ascii="Arial" w:hAnsi="Arial" w:cs="Arial"/>
        </w:rPr>
        <w:t xml:space="preserve">universal life </w:t>
      </w:r>
      <w:r w:rsidR="00D962B4">
        <w:rPr>
          <w:rFonts w:ascii="Arial" w:hAnsi="Arial" w:cs="Arial"/>
        </w:rPr>
        <w:t xml:space="preserve">and </w:t>
      </w:r>
      <w:r w:rsidR="005B45C5">
        <w:rPr>
          <w:rFonts w:ascii="Arial" w:hAnsi="Arial" w:cs="Arial"/>
        </w:rPr>
        <w:t xml:space="preserve">My Par </w:t>
      </w:r>
      <w:r w:rsidR="001748E0">
        <w:rPr>
          <w:rFonts w:ascii="Arial" w:hAnsi="Arial" w:cs="Arial"/>
        </w:rPr>
        <w:t xml:space="preserve">Gift </w:t>
      </w:r>
      <w:r w:rsidR="00015D66">
        <w:rPr>
          <w:rFonts w:ascii="Arial" w:hAnsi="Arial" w:cs="Arial"/>
        </w:rPr>
        <w:t xml:space="preserve">participating </w:t>
      </w:r>
      <w:r w:rsidR="001748E0">
        <w:rPr>
          <w:rFonts w:ascii="Arial" w:hAnsi="Arial" w:cs="Arial"/>
        </w:rPr>
        <w:t xml:space="preserve">life </w:t>
      </w:r>
      <w:r w:rsidR="00251EF6" w:rsidRPr="00EF52D7">
        <w:rPr>
          <w:rFonts w:ascii="Arial" w:hAnsi="Arial" w:cs="Arial"/>
        </w:rPr>
        <w:t>insurance policies</w:t>
      </w:r>
      <w:r w:rsidR="003004AD">
        <w:rPr>
          <w:rFonts w:ascii="Arial" w:hAnsi="Arial" w:cs="Arial"/>
        </w:rPr>
        <w:t>.</w:t>
      </w:r>
      <w:r w:rsidR="00251EF6" w:rsidRPr="000F060A">
        <w:rPr>
          <w:rFonts w:ascii="Arial" w:hAnsi="Arial" w:cs="Arial"/>
        </w:rPr>
        <w:t xml:space="preserve"> </w:t>
      </w:r>
      <w:r w:rsidR="00251EF6">
        <w:rPr>
          <w:rFonts w:ascii="Arial" w:hAnsi="Arial" w:cs="Arial"/>
        </w:rPr>
        <w:t>Other products are exempt from large cash transaction reporting.</w:t>
      </w:r>
      <w:r w:rsidR="00FC4545" w:rsidRPr="00EF52D7">
        <w:rPr>
          <w:rFonts w:ascii="Arial" w:hAnsi="Arial" w:cs="Arial"/>
        </w:rPr>
        <w:t xml:space="preserve"> If we know that two or more cash transactions of less than $10,000 each were made within a 24-hour period (that is, 24 consecutive hours), by or on behalf of the same client, these are considered to be a single large cash transaction if they add up to $10,000 or more.  </w:t>
      </w:r>
    </w:p>
    <w:p w14:paraId="1AD11C11" w14:textId="5D153B10" w:rsidR="00FC4545" w:rsidRPr="00EF52D7" w:rsidRDefault="009E6129" w:rsidP="00FC4545">
      <w:pPr>
        <w:pStyle w:val="NormalWeb"/>
        <w:rPr>
          <w:rFonts w:ascii="Arial" w:hAnsi="Arial" w:cs="Arial"/>
        </w:rPr>
      </w:pPr>
      <w:r w:rsidRPr="009E6129">
        <w:rPr>
          <w:rFonts w:ascii="Arial" w:hAnsi="Arial" w:cs="Arial"/>
          <w:b/>
        </w:rPr>
        <w:lastRenderedPageBreak/>
        <w:t xml:space="preserve">Policy </w:t>
      </w:r>
      <w:r w:rsidR="00EB4F05">
        <w:rPr>
          <w:rFonts w:ascii="Arial" w:hAnsi="Arial" w:cs="Arial"/>
          <w:b/>
        </w:rPr>
        <w:t>–</w:t>
      </w:r>
      <w:r w:rsidRPr="009E6129">
        <w:rPr>
          <w:rFonts w:ascii="Arial" w:hAnsi="Arial" w:cs="Arial"/>
          <w:b/>
        </w:rPr>
        <w:t xml:space="preserve"> </w:t>
      </w:r>
      <w:r w:rsidR="00FC4545" w:rsidRPr="00EB4F05">
        <w:rPr>
          <w:rFonts w:ascii="Arial" w:hAnsi="Arial" w:cs="Arial"/>
          <w:b/>
        </w:rPr>
        <w:t>We</w:t>
      </w:r>
      <w:r w:rsidR="00FC4545" w:rsidRPr="00EF52D7">
        <w:rPr>
          <w:rFonts w:ascii="Arial" w:hAnsi="Arial" w:cs="Arial"/>
          <w:b/>
        </w:rPr>
        <w:t xml:space="preserve"> </w:t>
      </w:r>
      <w:commentRangeStart w:id="2"/>
      <w:r w:rsidR="00FC4545" w:rsidRPr="00EF52D7">
        <w:rPr>
          <w:rFonts w:ascii="Arial" w:hAnsi="Arial" w:cs="Arial"/>
          <w:b/>
        </w:rPr>
        <w:t xml:space="preserve">do not accept cash </w:t>
      </w:r>
      <w:commentRangeEnd w:id="2"/>
      <w:r w:rsidR="00332F3F">
        <w:rPr>
          <w:rStyle w:val="CommentReference"/>
          <w:rFonts w:ascii="Calibri" w:eastAsia="Calibri" w:hAnsi="Calibri"/>
        </w:rPr>
        <w:commentReference w:id="2"/>
      </w:r>
      <w:r w:rsidR="00FC4545" w:rsidRPr="00EF52D7">
        <w:rPr>
          <w:rFonts w:ascii="Arial" w:hAnsi="Arial" w:cs="Arial"/>
          <w:b/>
        </w:rPr>
        <w:t xml:space="preserve">from clients and as such we </w:t>
      </w:r>
      <w:r w:rsidR="008B54BF">
        <w:rPr>
          <w:rFonts w:ascii="Arial" w:hAnsi="Arial" w:cs="Arial"/>
          <w:b/>
        </w:rPr>
        <w:t xml:space="preserve">will </w:t>
      </w:r>
      <w:r w:rsidR="000E0EBD">
        <w:rPr>
          <w:rFonts w:ascii="Arial" w:hAnsi="Arial" w:cs="Arial"/>
          <w:b/>
        </w:rPr>
        <w:t xml:space="preserve">not </w:t>
      </w:r>
      <w:r w:rsidR="008B54BF">
        <w:rPr>
          <w:rFonts w:ascii="Arial" w:hAnsi="Arial" w:cs="Arial"/>
          <w:b/>
        </w:rPr>
        <w:t xml:space="preserve">be required </w:t>
      </w:r>
      <w:r w:rsidR="00EB4F05">
        <w:rPr>
          <w:rFonts w:ascii="Arial" w:hAnsi="Arial" w:cs="Arial"/>
          <w:b/>
        </w:rPr>
        <w:t xml:space="preserve">to </w:t>
      </w:r>
      <w:r w:rsidR="008B54BF">
        <w:rPr>
          <w:rFonts w:ascii="Arial" w:hAnsi="Arial" w:cs="Arial"/>
          <w:b/>
        </w:rPr>
        <w:t xml:space="preserve">submit </w:t>
      </w:r>
      <w:r w:rsidR="00FC4545" w:rsidRPr="00EF52D7">
        <w:rPr>
          <w:rFonts w:ascii="Arial" w:hAnsi="Arial" w:cs="Arial"/>
          <w:b/>
        </w:rPr>
        <w:t xml:space="preserve">a large cash transaction report or </w:t>
      </w:r>
      <w:r w:rsidR="003E0A7A">
        <w:rPr>
          <w:rFonts w:ascii="Arial" w:hAnsi="Arial" w:cs="Arial"/>
          <w:b/>
        </w:rPr>
        <w:t>keep</w:t>
      </w:r>
      <w:r w:rsidR="00FC4545" w:rsidRPr="00EF52D7">
        <w:rPr>
          <w:rFonts w:ascii="Arial" w:hAnsi="Arial" w:cs="Arial"/>
          <w:b/>
        </w:rPr>
        <w:t xml:space="preserve"> a record.</w:t>
      </w:r>
      <w:r w:rsidR="00FC4545" w:rsidRPr="00EF52D7">
        <w:rPr>
          <w:rFonts w:ascii="Arial" w:hAnsi="Arial" w:cs="Arial"/>
        </w:rPr>
        <w:t xml:space="preserve">  </w:t>
      </w:r>
      <w:r w:rsidR="00252E99">
        <w:rPr>
          <w:rFonts w:ascii="Arial" w:hAnsi="Arial" w:cs="Arial"/>
        </w:rPr>
        <w:t xml:space="preserve">Additionally, we do not accept </w:t>
      </w:r>
      <w:r w:rsidR="001028C9">
        <w:rPr>
          <w:rFonts w:ascii="Arial" w:hAnsi="Arial" w:cs="Arial"/>
        </w:rPr>
        <w:t xml:space="preserve">any form of </w:t>
      </w:r>
      <w:r w:rsidR="00252E99">
        <w:rPr>
          <w:rFonts w:ascii="Arial" w:hAnsi="Arial" w:cs="Arial"/>
        </w:rPr>
        <w:t xml:space="preserve">virtual currency and </w:t>
      </w:r>
      <w:r w:rsidR="00572D89">
        <w:rPr>
          <w:rFonts w:ascii="Arial" w:hAnsi="Arial" w:cs="Arial"/>
        </w:rPr>
        <w:t>therefore</w:t>
      </w:r>
      <w:r w:rsidR="00252E99">
        <w:rPr>
          <w:rFonts w:ascii="Arial" w:hAnsi="Arial" w:cs="Arial"/>
        </w:rPr>
        <w:t xml:space="preserve"> will not be required to</w:t>
      </w:r>
      <w:r w:rsidR="001028C9">
        <w:rPr>
          <w:rFonts w:ascii="Arial" w:hAnsi="Arial" w:cs="Arial"/>
        </w:rPr>
        <w:t xml:space="preserve"> report or keep records of certain virtual currency transactions. </w:t>
      </w:r>
      <w:r w:rsidR="00252E99">
        <w:rPr>
          <w:rFonts w:ascii="Arial" w:hAnsi="Arial" w:cs="Arial"/>
        </w:rPr>
        <w:t xml:space="preserve"> </w:t>
      </w:r>
    </w:p>
    <w:p w14:paraId="632E67C1" w14:textId="77777777" w:rsidR="009B61C6" w:rsidRDefault="00FC4545" w:rsidP="009B61C6">
      <w:pPr>
        <w:pStyle w:val="NormalWeb"/>
        <w:spacing w:before="0" w:beforeAutospacing="0" w:after="0" w:afterAutospacing="0"/>
        <w:rPr>
          <w:rFonts w:ascii="Arial" w:hAnsi="Arial" w:cs="Arial"/>
        </w:rPr>
      </w:pPr>
      <w:r w:rsidRPr="0087554B">
        <w:rPr>
          <w:rFonts w:ascii="Arial" w:hAnsi="Arial" w:cs="Arial"/>
          <w:b/>
        </w:rPr>
        <w:t xml:space="preserve">Procedures </w:t>
      </w:r>
      <w:r w:rsidR="009E6129" w:rsidRPr="009E6129">
        <w:rPr>
          <w:rFonts w:ascii="Arial" w:hAnsi="Arial" w:cs="Arial"/>
        </w:rPr>
        <w:t>–</w:t>
      </w:r>
      <w:r w:rsidRPr="0087554B">
        <w:rPr>
          <w:rFonts w:ascii="Arial" w:hAnsi="Arial" w:cs="Arial"/>
        </w:rPr>
        <w:t xml:space="preserve"> </w:t>
      </w:r>
    </w:p>
    <w:p w14:paraId="064F3E12" w14:textId="77777777" w:rsidR="009B61C6" w:rsidRDefault="009B61C6" w:rsidP="009B61C6">
      <w:pPr>
        <w:pStyle w:val="NormalWeb"/>
        <w:spacing w:before="0" w:beforeAutospacing="0" w:after="0" w:afterAutospacing="0"/>
        <w:rPr>
          <w:rFonts w:ascii="Arial" w:hAnsi="Arial" w:cs="Arial"/>
        </w:rPr>
      </w:pPr>
      <w:r>
        <w:rPr>
          <w:rFonts w:ascii="Arial" w:hAnsi="Arial" w:cs="Arial"/>
        </w:rPr>
        <w:t>Clients offering to provide cash for the payment of</w:t>
      </w:r>
      <w:r w:rsidR="003004AD">
        <w:rPr>
          <w:rFonts w:ascii="Arial" w:hAnsi="Arial" w:cs="Arial"/>
        </w:rPr>
        <w:t xml:space="preserve"> a</w:t>
      </w:r>
      <w:r>
        <w:rPr>
          <w:rFonts w:ascii="Arial" w:hAnsi="Arial" w:cs="Arial"/>
        </w:rPr>
        <w:t xml:space="preserve"> transaction are provided alternative payment options. All financial instruments used for payment of insurance policies are payable to the insurance company and are provided to the insurer.</w:t>
      </w:r>
    </w:p>
    <w:p w14:paraId="290CDBAF" w14:textId="77777777" w:rsidR="008B54BF" w:rsidRDefault="008B54BF" w:rsidP="00FC4545">
      <w:pPr>
        <w:pStyle w:val="NormalWeb"/>
        <w:spacing w:before="0" w:beforeAutospacing="0" w:after="0" w:afterAutospacing="0"/>
        <w:rPr>
          <w:rFonts w:ascii="Arial" w:hAnsi="Arial" w:cs="Arial"/>
        </w:rPr>
      </w:pPr>
    </w:p>
    <w:p w14:paraId="6D548351" w14:textId="77777777" w:rsidR="004C3E32" w:rsidRDefault="009B61C6" w:rsidP="00FC4545">
      <w:pPr>
        <w:pStyle w:val="NormalWeb"/>
        <w:spacing w:before="0" w:beforeAutospacing="0" w:after="0" w:afterAutospacing="0"/>
        <w:rPr>
          <w:rFonts w:ascii="Arial" w:hAnsi="Arial" w:cs="Arial"/>
        </w:rPr>
      </w:pPr>
      <w:r>
        <w:rPr>
          <w:rFonts w:ascii="Arial" w:hAnsi="Arial" w:cs="Arial"/>
        </w:rPr>
        <w:t>If cash was accepted in error</w:t>
      </w:r>
      <w:r w:rsidR="004C3E32">
        <w:rPr>
          <w:rFonts w:ascii="Arial" w:hAnsi="Arial" w:cs="Arial"/>
        </w:rPr>
        <w:t xml:space="preserve"> the following actions will be followed:</w:t>
      </w:r>
    </w:p>
    <w:p w14:paraId="5E3EA3D9" w14:textId="77777777" w:rsidR="004C3E32" w:rsidRDefault="004C3E32" w:rsidP="00FC4545">
      <w:pPr>
        <w:pStyle w:val="NormalWeb"/>
        <w:spacing w:before="0" w:beforeAutospacing="0" w:after="0" w:afterAutospacing="0"/>
        <w:rPr>
          <w:rFonts w:ascii="Arial" w:hAnsi="Arial" w:cs="Arial"/>
        </w:rPr>
      </w:pPr>
    </w:p>
    <w:p w14:paraId="2420AB8D" w14:textId="77777777" w:rsidR="00FC4545" w:rsidRPr="0087554B" w:rsidRDefault="00FC4545" w:rsidP="00FC4545">
      <w:pPr>
        <w:pStyle w:val="NormalWeb"/>
        <w:spacing w:before="0" w:beforeAutospacing="0" w:after="0" w:afterAutospacing="0"/>
        <w:rPr>
          <w:rFonts w:ascii="Arial" w:hAnsi="Arial" w:cs="Arial"/>
        </w:rPr>
      </w:pPr>
      <w:r w:rsidRPr="0087554B">
        <w:rPr>
          <w:rFonts w:ascii="Arial" w:hAnsi="Arial" w:cs="Arial"/>
        </w:rPr>
        <w:t>The compliance officer is required to</w:t>
      </w:r>
      <w:r w:rsidR="00EB4F05">
        <w:rPr>
          <w:rFonts w:ascii="Arial" w:hAnsi="Arial" w:cs="Arial"/>
        </w:rPr>
        <w:t>:</w:t>
      </w:r>
    </w:p>
    <w:p w14:paraId="14621365" w14:textId="77777777" w:rsidR="004B631F" w:rsidRDefault="00EB4F05">
      <w:pPr>
        <w:pStyle w:val="NormalWeb"/>
        <w:numPr>
          <w:ilvl w:val="0"/>
          <w:numId w:val="34"/>
        </w:numPr>
        <w:spacing w:before="0" w:beforeAutospacing="0" w:after="0" w:afterAutospacing="0"/>
        <w:ind w:left="540" w:hanging="180"/>
        <w:rPr>
          <w:rFonts w:ascii="Arial" w:hAnsi="Arial" w:cs="Arial"/>
        </w:rPr>
      </w:pPr>
      <w:r>
        <w:rPr>
          <w:rFonts w:ascii="Arial" w:hAnsi="Arial" w:cs="Arial"/>
        </w:rPr>
        <w:t>S</w:t>
      </w:r>
      <w:r w:rsidR="00FC4545" w:rsidRPr="0087554B">
        <w:rPr>
          <w:rFonts w:ascii="Arial" w:hAnsi="Arial" w:cs="Arial"/>
        </w:rPr>
        <w:t>ubmit large cash transaction reports within 15 calendar days of the transaction taking place</w:t>
      </w:r>
    </w:p>
    <w:p w14:paraId="118ED4FF" w14:textId="77777777" w:rsidR="00FC4545" w:rsidRPr="0087554B" w:rsidRDefault="00EB4F05" w:rsidP="00FC4545">
      <w:pPr>
        <w:pStyle w:val="NormalWeb"/>
        <w:numPr>
          <w:ilvl w:val="0"/>
          <w:numId w:val="34"/>
        </w:numPr>
        <w:rPr>
          <w:rFonts w:ascii="Arial" w:hAnsi="Arial" w:cs="Arial"/>
        </w:rPr>
      </w:pPr>
      <w:r>
        <w:rPr>
          <w:rFonts w:ascii="Arial" w:hAnsi="Arial" w:cs="Arial"/>
        </w:rPr>
        <w:t>C</w:t>
      </w:r>
      <w:r w:rsidR="00FC4545" w:rsidRPr="0087554B">
        <w:rPr>
          <w:rFonts w:ascii="Arial" w:hAnsi="Arial" w:cs="Arial"/>
        </w:rPr>
        <w:t>reate and retain a large cash transaction record</w:t>
      </w:r>
    </w:p>
    <w:p w14:paraId="2F8E032B" w14:textId="77777777" w:rsidR="00FC4545" w:rsidRPr="00EF52D7" w:rsidRDefault="00EB4F05" w:rsidP="00FC4545">
      <w:pPr>
        <w:pStyle w:val="NormalWeb"/>
        <w:numPr>
          <w:ilvl w:val="0"/>
          <w:numId w:val="34"/>
        </w:numPr>
        <w:rPr>
          <w:rFonts w:ascii="Arial" w:hAnsi="Arial" w:cs="Arial"/>
        </w:rPr>
      </w:pPr>
      <w:r>
        <w:rPr>
          <w:rFonts w:ascii="Arial" w:hAnsi="Arial" w:cs="Arial"/>
        </w:rPr>
        <w:t>R</w:t>
      </w:r>
      <w:r w:rsidR="00FC4545" w:rsidRPr="0087554B">
        <w:rPr>
          <w:rFonts w:ascii="Arial" w:hAnsi="Arial" w:cs="Arial"/>
        </w:rPr>
        <w:t>etain</w:t>
      </w:r>
      <w:r w:rsidR="00FC4545" w:rsidRPr="00EF52D7">
        <w:rPr>
          <w:rFonts w:ascii="Arial" w:hAnsi="Arial" w:cs="Arial"/>
        </w:rPr>
        <w:t xml:space="preserve"> copy of the large cash transaction records in a </w:t>
      </w:r>
      <w:r w:rsidR="00FC4545">
        <w:rPr>
          <w:rFonts w:ascii="Arial" w:hAnsi="Arial" w:cs="Arial"/>
        </w:rPr>
        <w:t>secure location</w:t>
      </w:r>
    </w:p>
    <w:p w14:paraId="761C5BDD" w14:textId="77777777" w:rsidR="00FC4545" w:rsidRPr="00EB4F05" w:rsidRDefault="009E6129" w:rsidP="00FC4545">
      <w:pPr>
        <w:pStyle w:val="NormalWeb"/>
        <w:spacing w:before="0" w:beforeAutospacing="0" w:after="0" w:afterAutospacing="0"/>
        <w:rPr>
          <w:rFonts w:ascii="Arial" w:hAnsi="Arial" w:cs="Arial"/>
          <w:b/>
          <w:sz w:val="22"/>
          <w:szCs w:val="22"/>
        </w:rPr>
      </w:pPr>
      <w:r w:rsidRPr="009E6129">
        <w:rPr>
          <w:rFonts w:ascii="Arial" w:hAnsi="Arial" w:cs="Arial"/>
          <w:b/>
          <w:sz w:val="22"/>
          <w:szCs w:val="22"/>
        </w:rPr>
        <w:t xml:space="preserve">Information to include on a large cash transaction report </w:t>
      </w:r>
    </w:p>
    <w:p w14:paraId="38FD25EC" w14:textId="77777777" w:rsidR="00FC4545" w:rsidRDefault="00FC4545" w:rsidP="00FC4545">
      <w:pPr>
        <w:pStyle w:val="NormalWeb"/>
        <w:spacing w:before="0" w:beforeAutospacing="0" w:after="0" w:afterAutospacing="0"/>
        <w:rPr>
          <w:rFonts w:ascii="Arial" w:hAnsi="Arial" w:cs="Arial"/>
          <w:i/>
        </w:rPr>
      </w:pPr>
      <w:r>
        <w:rPr>
          <w:rFonts w:ascii="Arial" w:hAnsi="Arial" w:cs="Arial"/>
        </w:rPr>
        <w:t>S</w:t>
      </w:r>
      <w:r w:rsidRPr="0046713C">
        <w:rPr>
          <w:rFonts w:ascii="Arial" w:hAnsi="Arial" w:cs="Arial"/>
        </w:rPr>
        <w:t xml:space="preserve">ee </w:t>
      </w:r>
      <w:hyperlink r:id="rId29" w:history="1">
        <w:r w:rsidRPr="00DA0F94">
          <w:rPr>
            <w:rStyle w:val="Hyperlink"/>
            <w:rFonts w:ascii="Arial" w:hAnsi="Arial" w:cs="Arial"/>
          </w:rPr>
          <w:t>FINTRAC's Guideline 7</w:t>
        </w:r>
        <w:r w:rsidR="008745F4">
          <w:rPr>
            <w:rStyle w:val="Hyperlink"/>
            <w:rFonts w:ascii="Arial" w:hAnsi="Arial" w:cs="Arial"/>
          </w:rPr>
          <w:t>A</w:t>
        </w:r>
        <w:r w:rsidRPr="00DA0F94">
          <w:rPr>
            <w:rStyle w:val="Hyperlink"/>
            <w:rFonts w:ascii="Arial" w:hAnsi="Arial" w:cs="Arial"/>
          </w:rPr>
          <w:t xml:space="preserve"> </w:t>
        </w:r>
        <w:r w:rsidR="009E6129" w:rsidRPr="009E6129">
          <w:rPr>
            <w:rStyle w:val="Hyperlink"/>
            <w:rFonts w:ascii="Arial" w:hAnsi="Arial" w:cs="Arial"/>
            <w:i/>
          </w:rPr>
          <w:t>Submitting large cash transactions reports to FINTRAC</w:t>
        </w:r>
      </w:hyperlink>
      <w:r>
        <w:rPr>
          <w:rStyle w:val="Emphasis"/>
          <w:rFonts w:ascii="Arial" w:hAnsi="Arial" w:cs="Arial"/>
        </w:rPr>
        <w:t xml:space="preserve"> </w:t>
      </w:r>
      <w:r w:rsidRPr="009D646F">
        <w:rPr>
          <w:rStyle w:val="Emphasis"/>
          <w:rFonts w:ascii="Arial" w:hAnsi="Arial" w:cs="Arial"/>
          <w:i w:val="0"/>
        </w:rPr>
        <w:t>for details of what information needs to be included in a large cash transaction report</w:t>
      </w:r>
      <w:r w:rsidRPr="009D646F">
        <w:rPr>
          <w:rFonts w:ascii="Arial" w:hAnsi="Arial" w:cs="Arial"/>
          <w:i/>
        </w:rPr>
        <w:t>.</w:t>
      </w:r>
    </w:p>
    <w:p w14:paraId="62A4934B" w14:textId="77777777" w:rsidR="00FC4545" w:rsidRDefault="00FC4545" w:rsidP="00FC4545">
      <w:pPr>
        <w:pStyle w:val="NormalWeb"/>
        <w:spacing w:before="0" w:beforeAutospacing="0" w:after="0" w:afterAutospacing="0"/>
        <w:rPr>
          <w:rFonts w:ascii="Arial" w:hAnsi="Arial" w:cs="Arial"/>
        </w:rPr>
      </w:pPr>
    </w:p>
    <w:p w14:paraId="5EB385CD" w14:textId="77777777" w:rsidR="00FC4545" w:rsidRDefault="009E6129" w:rsidP="00FC4545">
      <w:pPr>
        <w:pStyle w:val="NormalWeb"/>
        <w:spacing w:before="0" w:beforeAutospacing="0" w:after="0" w:afterAutospacing="0"/>
        <w:rPr>
          <w:rFonts w:ascii="Arial" w:hAnsi="Arial" w:cs="Arial"/>
          <w:b/>
          <w:sz w:val="22"/>
          <w:szCs w:val="22"/>
        </w:rPr>
      </w:pPr>
      <w:r w:rsidRPr="009E6129">
        <w:rPr>
          <w:rFonts w:ascii="Arial" w:hAnsi="Arial" w:cs="Arial"/>
          <w:b/>
          <w:sz w:val="22"/>
          <w:szCs w:val="22"/>
        </w:rPr>
        <w:t>Information to retain on a large cash transaction record</w:t>
      </w:r>
    </w:p>
    <w:p w14:paraId="2820F658" w14:textId="77777777" w:rsidR="00FC4545" w:rsidRDefault="000C46D4" w:rsidP="000C46D4">
      <w:pPr>
        <w:pStyle w:val="NormalWeb"/>
        <w:spacing w:before="0" w:beforeAutospacing="0" w:after="0" w:afterAutospacing="0"/>
        <w:rPr>
          <w:rFonts w:ascii="Arial" w:hAnsi="Arial" w:cs="Arial"/>
        </w:rPr>
      </w:pPr>
      <w:r w:rsidRPr="000C46D4">
        <w:rPr>
          <w:rFonts w:ascii="Arial" w:hAnsi="Arial" w:cs="Arial"/>
        </w:rPr>
        <w:t xml:space="preserve">See </w:t>
      </w:r>
      <w:r w:rsidR="00C54E3D">
        <w:rPr>
          <w:rFonts w:ascii="Arial" w:hAnsi="Arial" w:cs="Arial"/>
        </w:rPr>
        <w:t xml:space="preserve">FINTRAC’s </w:t>
      </w:r>
      <w:hyperlink r:id="rId30" w:history="1">
        <w:r w:rsidRPr="00ED4043">
          <w:rPr>
            <w:rStyle w:val="Hyperlink"/>
            <w:rFonts w:ascii="Arial" w:hAnsi="Arial" w:cs="Arial"/>
          </w:rPr>
          <w:t xml:space="preserve">Record keeping requirements for </w:t>
        </w:r>
      </w:hyperlink>
      <w:r w:rsidR="00C54E3D" w:rsidRPr="000C46D4">
        <w:rPr>
          <w:rFonts w:ascii="Arial" w:hAnsi="Arial" w:cs="Arial"/>
        </w:rPr>
        <w:t xml:space="preserve">Large cash transaction records </w:t>
      </w:r>
      <w:r w:rsidR="00FC4545" w:rsidRPr="00EB4F05">
        <w:rPr>
          <w:rFonts w:ascii="Arial" w:hAnsi="Arial" w:cs="Arial"/>
        </w:rPr>
        <w:t>for</w:t>
      </w:r>
      <w:r w:rsidR="00FC4545">
        <w:rPr>
          <w:rFonts w:ascii="Arial" w:hAnsi="Arial" w:cs="Arial"/>
        </w:rPr>
        <w:t xml:space="preserve"> </w:t>
      </w:r>
      <w:r w:rsidR="00FC4545" w:rsidRPr="00E33ACA">
        <w:rPr>
          <w:rFonts w:ascii="Arial" w:hAnsi="Arial" w:cs="Arial"/>
        </w:rPr>
        <w:t xml:space="preserve">the information </w:t>
      </w:r>
      <w:r w:rsidR="00FC4545">
        <w:rPr>
          <w:rFonts w:ascii="Arial" w:hAnsi="Arial" w:cs="Arial"/>
        </w:rPr>
        <w:t>required to be kept</w:t>
      </w:r>
      <w:r w:rsidR="00FC4545" w:rsidRPr="00E33ACA">
        <w:rPr>
          <w:rFonts w:ascii="Arial" w:hAnsi="Arial" w:cs="Arial"/>
        </w:rPr>
        <w:t xml:space="preserve"> in a large cash transaction record</w:t>
      </w:r>
      <w:r w:rsidR="00FC4545">
        <w:rPr>
          <w:rFonts w:ascii="Arial" w:hAnsi="Arial" w:cs="Arial"/>
        </w:rPr>
        <w:t>.</w:t>
      </w:r>
      <w:r w:rsidR="00FC4545" w:rsidRPr="00E33ACA">
        <w:rPr>
          <w:rFonts w:ascii="Arial" w:hAnsi="Arial" w:cs="Arial"/>
        </w:rPr>
        <w:t xml:space="preserve"> </w:t>
      </w:r>
      <w:r w:rsidR="00751CAA">
        <w:rPr>
          <w:rFonts w:ascii="Arial" w:hAnsi="Arial" w:cs="Arial"/>
        </w:rPr>
        <w:br/>
      </w:r>
    </w:p>
    <w:p w14:paraId="139764E3" w14:textId="77777777" w:rsidR="00FC4545" w:rsidRPr="00036326" w:rsidRDefault="00FC4545" w:rsidP="00FD647B">
      <w:pPr>
        <w:pStyle w:val="Heading2"/>
        <w:rPr>
          <w:rFonts w:ascii="Arial" w:hAnsi="Arial" w:cs="Arial"/>
          <w:color w:val="auto"/>
          <w:sz w:val="28"/>
          <w:szCs w:val="28"/>
        </w:rPr>
      </w:pPr>
      <w:r>
        <w:rPr>
          <w:rFonts w:ascii="Arial" w:hAnsi="Arial" w:cs="Arial"/>
          <w:color w:val="auto"/>
          <w:sz w:val="28"/>
          <w:szCs w:val="28"/>
        </w:rPr>
        <w:t>1.4</w:t>
      </w:r>
      <w:r w:rsidRPr="00036326">
        <w:rPr>
          <w:rFonts w:ascii="Arial" w:hAnsi="Arial" w:cs="Arial"/>
          <w:color w:val="auto"/>
          <w:sz w:val="28"/>
          <w:szCs w:val="28"/>
        </w:rPr>
        <w:t xml:space="preserve"> </w:t>
      </w:r>
      <w:r w:rsidR="007F7F0A">
        <w:rPr>
          <w:rFonts w:ascii="Arial" w:hAnsi="Arial" w:cs="Arial"/>
          <w:color w:val="auto"/>
          <w:sz w:val="28"/>
          <w:szCs w:val="28"/>
        </w:rPr>
        <w:t>–</w:t>
      </w:r>
      <w:r w:rsidRPr="00036326">
        <w:rPr>
          <w:rFonts w:ascii="Arial" w:hAnsi="Arial" w:cs="Arial"/>
          <w:color w:val="auto"/>
          <w:sz w:val="28"/>
          <w:szCs w:val="28"/>
        </w:rPr>
        <w:t xml:space="preserve"> Terrorist </w:t>
      </w:r>
      <w:r w:rsidR="007F7F0A">
        <w:rPr>
          <w:rFonts w:ascii="Arial" w:hAnsi="Arial" w:cs="Arial"/>
          <w:color w:val="auto"/>
          <w:sz w:val="28"/>
          <w:szCs w:val="28"/>
        </w:rPr>
        <w:t>p</w:t>
      </w:r>
      <w:r w:rsidRPr="00036326">
        <w:rPr>
          <w:rFonts w:ascii="Arial" w:hAnsi="Arial" w:cs="Arial"/>
          <w:color w:val="auto"/>
          <w:sz w:val="28"/>
          <w:szCs w:val="28"/>
        </w:rPr>
        <w:t xml:space="preserve">roperty </w:t>
      </w:r>
      <w:r w:rsidR="007F7F0A">
        <w:rPr>
          <w:rFonts w:ascii="Arial" w:hAnsi="Arial" w:cs="Arial"/>
          <w:color w:val="auto"/>
          <w:sz w:val="28"/>
          <w:szCs w:val="28"/>
        </w:rPr>
        <w:t>r</w:t>
      </w:r>
      <w:r w:rsidRPr="00036326">
        <w:rPr>
          <w:rFonts w:ascii="Arial" w:hAnsi="Arial" w:cs="Arial"/>
          <w:color w:val="auto"/>
          <w:sz w:val="28"/>
          <w:szCs w:val="28"/>
        </w:rPr>
        <w:t xml:space="preserve">eports </w:t>
      </w:r>
    </w:p>
    <w:p w14:paraId="320626EA" w14:textId="77777777" w:rsidR="00FC4545" w:rsidRDefault="008E6B75" w:rsidP="00FC4545">
      <w:pPr>
        <w:pStyle w:val="NormalWeb"/>
        <w:rPr>
          <w:rFonts w:ascii="Arial" w:hAnsi="Arial" w:cs="Arial"/>
        </w:rPr>
      </w:pPr>
      <w:r>
        <w:rPr>
          <w:rFonts w:ascii="Arial" w:hAnsi="Arial" w:cs="Arial"/>
          <w:b/>
        </w:rPr>
        <w:t xml:space="preserve">Requirement </w:t>
      </w:r>
      <w:r w:rsidR="009E6129" w:rsidRPr="009E6129">
        <w:rPr>
          <w:rFonts w:ascii="Arial" w:hAnsi="Arial" w:cs="Arial"/>
        </w:rPr>
        <w:t xml:space="preserve">– </w:t>
      </w:r>
      <w:r w:rsidR="00FC4545" w:rsidRPr="007F7F0A">
        <w:rPr>
          <w:rFonts w:ascii="Arial" w:hAnsi="Arial" w:cs="Arial"/>
        </w:rPr>
        <w:t>If we</w:t>
      </w:r>
      <w:r w:rsidR="00FC4545" w:rsidRPr="00EF52D7">
        <w:rPr>
          <w:rFonts w:ascii="Arial" w:hAnsi="Arial" w:cs="Arial"/>
        </w:rPr>
        <w:t xml:space="preserve"> have property in our possession or control that we know or believe is owned or controlled by or on behalf of a terrorist group we must report to FINTRAC without delay. </w:t>
      </w:r>
    </w:p>
    <w:p w14:paraId="310FBFAB" w14:textId="77777777" w:rsidR="00FC4545" w:rsidRPr="00D35D65" w:rsidRDefault="008E6B75" w:rsidP="00FC4545">
      <w:pPr>
        <w:pStyle w:val="NormalWeb"/>
        <w:rPr>
          <w:rFonts w:ascii="Arial" w:hAnsi="Arial" w:cs="Arial"/>
          <w:b/>
        </w:rPr>
      </w:pPr>
      <w:r w:rsidRPr="002D3733">
        <w:rPr>
          <w:rFonts w:ascii="Arial" w:hAnsi="Arial" w:cs="Arial"/>
          <w:b/>
        </w:rPr>
        <w:t xml:space="preserve">Policy </w:t>
      </w:r>
      <w:r w:rsidR="007F7F0A">
        <w:rPr>
          <w:rFonts w:ascii="Arial" w:hAnsi="Arial" w:cs="Arial"/>
          <w:b/>
        </w:rPr>
        <w:t>–</w:t>
      </w:r>
      <w:commentRangeStart w:id="3"/>
      <w:r w:rsidR="00FC4545" w:rsidRPr="00D35D65">
        <w:rPr>
          <w:rFonts w:ascii="Arial" w:hAnsi="Arial" w:cs="Arial"/>
          <w:b/>
        </w:rPr>
        <w:t xml:space="preserve">We do not accept cash </w:t>
      </w:r>
      <w:commentRangeEnd w:id="3"/>
      <w:r w:rsidR="00FC4545" w:rsidRPr="00D35D65">
        <w:rPr>
          <w:rStyle w:val="CommentReference"/>
          <w:rFonts w:eastAsia="Calibri"/>
          <w:b/>
        </w:rPr>
        <w:commentReference w:id="3"/>
      </w:r>
      <w:r w:rsidR="00556805" w:rsidRPr="00D35D65">
        <w:rPr>
          <w:rFonts w:ascii="Arial" w:hAnsi="Arial" w:cs="Arial"/>
          <w:b/>
        </w:rPr>
        <w:t xml:space="preserve">or hold funds on behalf of clients, </w:t>
      </w:r>
      <w:r w:rsidR="00FC4545" w:rsidRPr="00D35D65">
        <w:rPr>
          <w:rFonts w:ascii="Arial" w:hAnsi="Arial" w:cs="Arial"/>
          <w:b/>
        </w:rPr>
        <w:t>and funds from clients are made payable to the insurer.</w:t>
      </w:r>
      <w:r w:rsidR="00556805" w:rsidRPr="00D35D65">
        <w:rPr>
          <w:rFonts w:ascii="Arial" w:hAnsi="Arial" w:cs="Arial"/>
          <w:b/>
        </w:rPr>
        <w:t xml:space="preserve"> We also do not hold property on behalf of clients.</w:t>
      </w:r>
      <w:r w:rsidR="009B61C6" w:rsidRPr="009B61C6">
        <w:rPr>
          <w:rFonts w:ascii="Arial" w:hAnsi="Arial" w:cs="Arial"/>
          <w:b/>
        </w:rPr>
        <w:t xml:space="preserve"> </w:t>
      </w:r>
      <w:r w:rsidR="009B61C6">
        <w:rPr>
          <w:rFonts w:ascii="Arial" w:hAnsi="Arial" w:cs="Arial"/>
          <w:b/>
        </w:rPr>
        <w:t xml:space="preserve">Accordingly, </w:t>
      </w:r>
      <w:r w:rsidR="009B61C6" w:rsidRPr="00D35D65">
        <w:rPr>
          <w:rFonts w:ascii="Arial" w:hAnsi="Arial" w:cs="Arial"/>
          <w:b/>
        </w:rPr>
        <w:t>we should not have property in our possession or control</w:t>
      </w:r>
      <w:r w:rsidR="009B61C6">
        <w:rPr>
          <w:rFonts w:ascii="Arial" w:hAnsi="Arial" w:cs="Arial"/>
          <w:b/>
        </w:rPr>
        <w:t>.</w:t>
      </w:r>
    </w:p>
    <w:p w14:paraId="4438C2BC" w14:textId="77777777" w:rsidR="00FC4545" w:rsidRPr="008D03EB" w:rsidRDefault="00FC4545" w:rsidP="00FC4545">
      <w:pPr>
        <w:pStyle w:val="NormalWeb"/>
        <w:rPr>
          <w:rFonts w:ascii="Arial" w:hAnsi="Arial" w:cs="Arial"/>
        </w:rPr>
      </w:pPr>
      <w:r w:rsidRPr="00EF52D7">
        <w:rPr>
          <w:rFonts w:ascii="Arial" w:hAnsi="Arial" w:cs="Arial"/>
        </w:rPr>
        <w:t>All instances of terrorist property in our possession or control are brought forward to the</w:t>
      </w:r>
      <w:r w:rsidRPr="007A327C">
        <w:rPr>
          <w:rFonts w:ascii="Arial" w:hAnsi="Arial" w:cs="Arial"/>
          <w:color w:val="00B050"/>
        </w:rPr>
        <w:t xml:space="preserve"> </w:t>
      </w:r>
      <w:r w:rsidRPr="008D03EB">
        <w:rPr>
          <w:rFonts w:ascii="Arial" w:hAnsi="Arial" w:cs="Arial"/>
        </w:rPr>
        <w:t>compliance officer. Information and FINTRAC requirements are outlined below for reference</w:t>
      </w:r>
      <w:r w:rsidR="003E0A7A">
        <w:rPr>
          <w:rFonts w:ascii="Arial" w:hAnsi="Arial" w:cs="Arial"/>
        </w:rPr>
        <w:t>,</w:t>
      </w:r>
      <w:r w:rsidRPr="008D03EB">
        <w:rPr>
          <w:rFonts w:ascii="Arial" w:hAnsi="Arial" w:cs="Arial"/>
        </w:rPr>
        <w:t xml:space="preserve"> should </w:t>
      </w:r>
      <w:r w:rsidR="0032041E">
        <w:rPr>
          <w:rFonts w:ascii="Arial" w:hAnsi="Arial" w:cs="Arial"/>
        </w:rPr>
        <w:t>such instances</w:t>
      </w:r>
      <w:r w:rsidRPr="008D03EB">
        <w:rPr>
          <w:rFonts w:ascii="Arial" w:hAnsi="Arial" w:cs="Arial"/>
        </w:rPr>
        <w:t xml:space="preserve"> arise.</w:t>
      </w:r>
    </w:p>
    <w:p w14:paraId="5093884D" w14:textId="77777777" w:rsidR="00FC4545" w:rsidRPr="0046713C" w:rsidRDefault="00FC4545" w:rsidP="00FC4545">
      <w:pPr>
        <w:pStyle w:val="NormalWeb"/>
        <w:rPr>
          <w:rFonts w:ascii="Arial" w:hAnsi="Arial" w:cs="Arial"/>
        </w:rPr>
      </w:pPr>
      <w:r w:rsidRPr="008D03EB">
        <w:rPr>
          <w:rFonts w:ascii="Arial" w:hAnsi="Arial" w:cs="Arial"/>
          <w:b/>
        </w:rPr>
        <w:t xml:space="preserve">Procedures </w:t>
      </w:r>
      <w:r w:rsidR="009E6129" w:rsidRPr="009E6129">
        <w:rPr>
          <w:rFonts w:ascii="Arial" w:hAnsi="Arial" w:cs="Arial"/>
        </w:rPr>
        <w:t>–</w:t>
      </w:r>
      <w:r w:rsidRPr="008D03EB">
        <w:rPr>
          <w:rFonts w:ascii="Arial" w:hAnsi="Arial" w:cs="Arial"/>
          <w:b/>
        </w:rPr>
        <w:t xml:space="preserve"> </w:t>
      </w:r>
      <w:r w:rsidRPr="008D03EB">
        <w:rPr>
          <w:rFonts w:ascii="Arial" w:hAnsi="Arial" w:cs="Arial"/>
        </w:rPr>
        <w:t xml:space="preserve">The </w:t>
      </w:r>
      <w:r w:rsidR="007F7F0A">
        <w:rPr>
          <w:rFonts w:ascii="Arial" w:hAnsi="Arial" w:cs="Arial"/>
        </w:rPr>
        <w:t>c</w:t>
      </w:r>
      <w:r w:rsidRPr="008D03EB">
        <w:rPr>
          <w:rFonts w:ascii="Arial" w:hAnsi="Arial" w:cs="Arial"/>
        </w:rPr>
        <w:t>ompliance officer</w:t>
      </w:r>
      <w:r>
        <w:rPr>
          <w:rFonts w:ascii="Arial" w:hAnsi="Arial" w:cs="Arial"/>
        </w:rPr>
        <w:t xml:space="preserve"> submits the report to FINTRAC</w:t>
      </w:r>
      <w:r w:rsidR="0032041E">
        <w:rPr>
          <w:rFonts w:ascii="Arial" w:hAnsi="Arial" w:cs="Arial"/>
        </w:rPr>
        <w:t xml:space="preserve"> and notifies the RCMP</w:t>
      </w:r>
      <w:r w:rsidR="00751CAA">
        <w:rPr>
          <w:rFonts w:ascii="Arial" w:hAnsi="Arial" w:cs="Arial"/>
        </w:rPr>
        <w:t xml:space="preserve"> and CSIS</w:t>
      </w:r>
      <w:r>
        <w:rPr>
          <w:rFonts w:ascii="Arial" w:hAnsi="Arial" w:cs="Arial"/>
        </w:rPr>
        <w:t xml:space="preserve">. Terrorist </w:t>
      </w:r>
      <w:r w:rsidR="00FD0318">
        <w:rPr>
          <w:rFonts w:ascii="Arial" w:hAnsi="Arial" w:cs="Arial"/>
        </w:rPr>
        <w:t xml:space="preserve">property </w:t>
      </w:r>
      <w:r>
        <w:rPr>
          <w:rFonts w:ascii="Arial" w:hAnsi="Arial" w:cs="Arial"/>
        </w:rPr>
        <w:t>reports</w:t>
      </w:r>
      <w:r w:rsidRPr="0046713C">
        <w:rPr>
          <w:rFonts w:ascii="Arial" w:hAnsi="Arial" w:cs="Arial"/>
        </w:rPr>
        <w:t xml:space="preserve"> must </w:t>
      </w:r>
      <w:r w:rsidR="007F7F0A">
        <w:rPr>
          <w:rFonts w:ascii="Arial" w:hAnsi="Arial" w:cs="Arial"/>
        </w:rPr>
        <w:t xml:space="preserve">be </w:t>
      </w:r>
      <w:r w:rsidRPr="0046713C">
        <w:rPr>
          <w:rFonts w:ascii="Arial" w:hAnsi="Arial" w:cs="Arial"/>
        </w:rPr>
        <w:t>submit</w:t>
      </w:r>
      <w:r>
        <w:rPr>
          <w:rFonts w:ascii="Arial" w:hAnsi="Arial" w:cs="Arial"/>
        </w:rPr>
        <w:t xml:space="preserve">ted </w:t>
      </w:r>
      <w:r w:rsidR="00FD0318">
        <w:rPr>
          <w:rFonts w:ascii="Arial" w:hAnsi="Arial" w:cs="Arial"/>
        </w:rPr>
        <w:t>on</w:t>
      </w:r>
      <w:r w:rsidR="00FD0318" w:rsidRPr="0046713C">
        <w:rPr>
          <w:rFonts w:ascii="Arial" w:hAnsi="Arial" w:cs="Arial"/>
        </w:rPr>
        <w:t xml:space="preserve"> </w:t>
      </w:r>
      <w:r w:rsidRPr="0046713C">
        <w:rPr>
          <w:rFonts w:ascii="Arial" w:hAnsi="Arial" w:cs="Arial"/>
        </w:rPr>
        <w:t>paper to FINTRAC. Forms are available as follows:</w:t>
      </w:r>
    </w:p>
    <w:p w14:paraId="46E0E24A" w14:textId="77777777" w:rsidR="00FC4545" w:rsidRPr="00EF52D7" w:rsidRDefault="00374C0C" w:rsidP="00FC4545">
      <w:pPr>
        <w:numPr>
          <w:ilvl w:val="0"/>
          <w:numId w:val="4"/>
        </w:numPr>
        <w:spacing w:before="100" w:beforeAutospacing="1" w:after="100" w:afterAutospacing="1" w:line="240" w:lineRule="auto"/>
        <w:rPr>
          <w:rFonts w:ascii="Arial" w:hAnsi="Arial" w:cs="Arial"/>
          <w:sz w:val="24"/>
          <w:szCs w:val="24"/>
        </w:rPr>
      </w:pPr>
      <w:r w:rsidRPr="00374C0C">
        <w:rPr>
          <w:rFonts w:ascii="Arial" w:hAnsi="Arial" w:cs="Arial"/>
          <w:b/>
          <w:color w:val="4F81BD"/>
          <w:sz w:val="24"/>
          <w:szCs w:val="24"/>
        </w:rPr>
        <w:t>Reporting forms</w:t>
      </w:r>
      <w:r w:rsidR="00257152">
        <w:rPr>
          <w:rFonts w:ascii="Arial" w:hAnsi="Arial" w:cs="Arial"/>
          <w:b/>
          <w:color w:val="4F81BD"/>
          <w:sz w:val="24"/>
          <w:szCs w:val="24"/>
        </w:rPr>
        <w:t xml:space="preserve"> </w:t>
      </w:r>
      <w:r w:rsidR="00FC4545" w:rsidRPr="00374C0C">
        <w:rPr>
          <w:rFonts w:ascii="Arial" w:hAnsi="Arial" w:cs="Arial"/>
          <w:sz w:val="24"/>
          <w:szCs w:val="24"/>
        </w:rPr>
        <w:t>can be accessed and printed</w:t>
      </w:r>
      <w:r>
        <w:rPr>
          <w:rFonts w:ascii="Arial" w:hAnsi="Arial" w:cs="Arial"/>
          <w:sz w:val="24"/>
          <w:szCs w:val="24"/>
        </w:rPr>
        <w:t xml:space="preserve"> from </w:t>
      </w:r>
      <w:proofErr w:type="gramStart"/>
      <w:r>
        <w:rPr>
          <w:rFonts w:ascii="Arial" w:hAnsi="Arial" w:cs="Arial"/>
          <w:sz w:val="24"/>
          <w:szCs w:val="24"/>
        </w:rPr>
        <w:t>FINTRAC</w:t>
      </w:r>
      <w:proofErr w:type="gramEnd"/>
      <w:r>
        <w:rPr>
          <w:rFonts w:ascii="Arial" w:hAnsi="Arial" w:cs="Arial"/>
          <w:sz w:val="24"/>
          <w:szCs w:val="24"/>
        </w:rPr>
        <w:t xml:space="preserve"> website</w:t>
      </w:r>
      <w:r w:rsidR="00FC4545" w:rsidRPr="00374C0C">
        <w:rPr>
          <w:rFonts w:ascii="Arial" w:hAnsi="Arial" w:cs="Arial"/>
          <w:sz w:val="24"/>
          <w:szCs w:val="24"/>
        </w:rPr>
        <w:t xml:space="preserve">. </w:t>
      </w:r>
    </w:p>
    <w:p w14:paraId="3C561570" w14:textId="77777777" w:rsidR="00FC4545" w:rsidRPr="00EF52D7" w:rsidRDefault="00FC4545" w:rsidP="00FC4545">
      <w:pPr>
        <w:numPr>
          <w:ilvl w:val="0"/>
          <w:numId w:val="4"/>
        </w:numPr>
        <w:spacing w:before="100" w:beforeAutospacing="1" w:after="100" w:afterAutospacing="1" w:line="240" w:lineRule="auto"/>
        <w:rPr>
          <w:rFonts w:ascii="Arial" w:hAnsi="Arial" w:cs="Arial"/>
          <w:sz w:val="24"/>
          <w:szCs w:val="24"/>
        </w:rPr>
      </w:pPr>
      <w:r w:rsidRPr="00EF52D7">
        <w:rPr>
          <w:rFonts w:ascii="Arial" w:hAnsi="Arial" w:cs="Arial"/>
          <w:sz w:val="24"/>
          <w:szCs w:val="24"/>
        </w:rPr>
        <w:t xml:space="preserve">Call 1-866-346-8722 for a copy to be faxed or mailed to you. </w:t>
      </w:r>
    </w:p>
    <w:p w14:paraId="4D813A63" w14:textId="77777777" w:rsidR="00FC4545" w:rsidRPr="0046713C" w:rsidRDefault="00FC4545" w:rsidP="00FC4545">
      <w:pPr>
        <w:pStyle w:val="NormalWeb"/>
        <w:rPr>
          <w:rFonts w:ascii="Arial" w:hAnsi="Arial" w:cs="Arial"/>
        </w:rPr>
      </w:pPr>
      <w:r w:rsidRPr="00237919">
        <w:rPr>
          <w:rFonts w:ascii="Arial" w:hAnsi="Arial" w:cs="Arial"/>
        </w:rPr>
        <w:t xml:space="preserve">When </w:t>
      </w:r>
      <w:r>
        <w:rPr>
          <w:rFonts w:ascii="Arial" w:hAnsi="Arial" w:cs="Arial"/>
        </w:rPr>
        <w:t xml:space="preserve">a report is required to be filed </w:t>
      </w:r>
      <w:r w:rsidRPr="00237919">
        <w:rPr>
          <w:rFonts w:ascii="Arial" w:hAnsi="Arial" w:cs="Arial"/>
        </w:rPr>
        <w:t>we review</w:t>
      </w:r>
      <w:r>
        <w:rPr>
          <w:rFonts w:ascii="Arial" w:hAnsi="Arial" w:cs="Arial"/>
          <w:b/>
        </w:rPr>
        <w:t xml:space="preserve"> </w:t>
      </w:r>
      <w:hyperlink r:id="rId31" w:history="1">
        <w:r w:rsidRPr="00BB554A">
          <w:rPr>
            <w:rStyle w:val="Hyperlink"/>
            <w:rFonts w:ascii="Arial" w:hAnsi="Arial" w:cs="Arial"/>
          </w:rPr>
          <w:t xml:space="preserve">FINTRAC Guideline 5 </w:t>
        </w:r>
        <w:r w:rsidR="009E6129" w:rsidRPr="009E6129">
          <w:rPr>
            <w:rStyle w:val="Hyperlink"/>
            <w:rFonts w:ascii="Arial" w:hAnsi="Arial" w:cs="Arial"/>
            <w:i/>
          </w:rPr>
          <w:t>Submitting terrorist property reports</w:t>
        </w:r>
      </w:hyperlink>
      <w:r w:rsidRPr="00BB554A">
        <w:rPr>
          <w:rFonts w:ascii="Arial" w:hAnsi="Arial" w:cs="Arial"/>
          <w:color w:val="4F81BD"/>
        </w:rPr>
        <w:t xml:space="preserve"> </w:t>
      </w:r>
      <w:r w:rsidRPr="00237919">
        <w:rPr>
          <w:rFonts w:ascii="Arial" w:hAnsi="Arial" w:cs="Arial"/>
        </w:rPr>
        <w:t xml:space="preserve">for </w:t>
      </w:r>
      <w:r w:rsidRPr="0046713C">
        <w:rPr>
          <w:rFonts w:ascii="Arial" w:hAnsi="Arial" w:cs="Arial"/>
        </w:rPr>
        <w:t xml:space="preserve">details of what each field must contain </w:t>
      </w:r>
      <w:r>
        <w:rPr>
          <w:rFonts w:ascii="Arial" w:hAnsi="Arial" w:cs="Arial"/>
        </w:rPr>
        <w:t>for a terrorist property report.</w:t>
      </w:r>
    </w:p>
    <w:p w14:paraId="71A9B37D" w14:textId="77777777" w:rsidR="00326239" w:rsidRPr="00C2586B" w:rsidRDefault="00326239" w:rsidP="00C2586B">
      <w:pPr>
        <w:pStyle w:val="Heading2"/>
        <w:numPr>
          <w:ilvl w:val="1"/>
          <w:numId w:val="93"/>
        </w:numPr>
        <w:ind w:left="450" w:hanging="450"/>
        <w:rPr>
          <w:rFonts w:ascii="Arial" w:hAnsi="Arial" w:cs="Arial"/>
          <w:color w:val="auto"/>
          <w:sz w:val="28"/>
          <w:szCs w:val="28"/>
          <w:lang w:val="en-US"/>
        </w:rPr>
      </w:pPr>
      <w:r w:rsidRPr="00C2586B">
        <w:rPr>
          <w:rFonts w:ascii="Arial" w:hAnsi="Arial" w:cs="Arial"/>
          <w:color w:val="auto"/>
          <w:sz w:val="28"/>
          <w:szCs w:val="28"/>
        </w:rPr>
        <w:lastRenderedPageBreak/>
        <w:t xml:space="preserve">– </w:t>
      </w:r>
      <w:r w:rsidRPr="00C2586B">
        <w:rPr>
          <w:rFonts w:ascii="Arial" w:hAnsi="Arial" w:cs="Arial"/>
          <w:color w:val="auto"/>
          <w:sz w:val="28"/>
          <w:szCs w:val="28"/>
          <w:lang w:val="en-US"/>
        </w:rPr>
        <w:t>Voluntary self-declaration of non-compliance</w:t>
      </w:r>
    </w:p>
    <w:p w14:paraId="405BCC93" w14:textId="3FFA8544" w:rsidR="00326239" w:rsidRPr="00F561A8" w:rsidRDefault="00326239" w:rsidP="00F561A8">
      <w:pPr>
        <w:pStyle w:val="NormalWeb"/>
        <w:rPr>
          <w:rFonts w:ascii="Arial" w:hAnsi="Arial" w:cs="Arial"/>
          <w:bCs/>
        </w:rPr>
      </w:pPr>
      <w:r w:rsidRPr="00F561A8">
        <w:rPr>
          <w:rFonts w:ascii="Arial" w:hAnsi="Arial" w:cs="Arial"/>
          <w:b/>
        </w:rPr>
        <w:t xml:space="preserve">Requirement – </w:t>
      </w:r>
      <w:r w:rsidRPr="00F561A8">
        <w:rPr>
          <w:rFonts w:ascii="Arial" w:hAnsi="Arial" w:cs="Arial"/>
          <w:bCs/>
        </w:rPr>
        <w:t>If we come across instances where we have not met all of the requirements of reporting, client identification, record keeping or effectively implementing an area of our compliance program, we must report our non-compliance to FINTRAC without delay.</w:t>
      </w:r>
    </w:p>
    <w:p w14:paraId="1CC3FDC5" w14:textId="77777777" w:rsidR="00326239" w:rsidRDefault="00326239" w:rsidP="00595446">
      <w:pPr>
        <w:pStyle w:val="NormalWeb"/>
        <w:spacing w:before="0" w:beforeAutospacing="0" w:after="0" w:afterAutospacing="0"/>
        <w:rPr>
          <w:rFonts w:ascii="Arial" w:hAnsi="Arial" w:cs="Arial"/>
          <w:b/>
          <w:sz w:val="22"/>
          <w:szCs w:val="22"/>
        </w:rPr>
      </w:pPr>
    </w:p>
    <w:p w14:paraId="25EB244B" w14:textId="77777777" w:rsidR="00326239" w:rsidRDefault="00326239" w:rsidP="00595446">
      <w:pPr>
        <w:pStyle w:val="NormalWeb"/>
        <w:spacing w:before="0" w:beforeAutospacing="0" w:after="0" w:afterAutospacing="0"/>
        <w:rPr>
          <w:rFonts w:ascii="Arial" w:hAnsi="Arial" w:cs="Arial"/>
          <w:b/>
          <w:sz w:val="22"/>
          <w:szCs w:val="22"/>
        </w:rPr>
      </w:pPr>
      <w:r>
        <w:rPr>
          <w:rFonts w:ascii="Arial" w:hAnsi="Arial" w:cs="Arial"/>
          <w:b/>
          <w:sz w:val="22"/>
          <w:szCs w:val="22"/>
        </w:rPr>
        <w:t xml:space="preserve">Policy </w:t>
      </w:r>
      <w:r>
        <w:rPr>
          <w:rFonts w:ascii="Arial" w:hAnsi="Arial" w:cs="Arial"/>
          <w:sz w:val="22"/>
          <w:szCs w:val="22"/>
        </w:rPr>
        <w:t>–</w:t>
      </w:r>
      <w:r w:rsidRPr="007D531A">
        <w:rPr>
          <w:rFonts w:ascii="Arial" w:hAnsi="Arial" w:cs="Arial"/>
          <w:sz w:val="22"/>
          <w:szCs w:val="22"/>
        </w:rPr>
        <w:t xml:space="preserve"> </w:t>
      </w:r>
      <w:r w:rsidRPr="00FD0318">
        <w:rPr>
          <w:rFonts w:ascii="Arial" w:hAnsi="Arial" w:cs="Arial"/>
          <w:bCs/>
          <w:lang w:val="en-CA" w:eastAsia="x-none"/>
        </w:rPr>
        <w:t>All instances of non-compliance shall be brought forward to the compliance officer.</w:t>
      </w:r>
    </w:p>
    <w:p w14:paraId="48DC0DCA" w14:textId="77777777" w:rsidR="00326239" w:rsidRDefault="00326239" w:rsidP="00595446">
      <w:pPr>
        <w:pStyle w:val="NormalWeb"/>
        <w:spacing w:before="0" w:beforeAutospacing="0" w:after="0" w:afterAutospacing="0"/>
        <w:rPr>
          <w:rFonts w:ascii="Arial" w:hAnsi="Arial" w:cs="Arial"/>
          <w:b/>
          <w:sz w:val="22"/>
          <w:szCs w:val="22"/>
        </w:rPr>
      </w:pPr>
    </w:p>
    <w:p w14:paraId="3D09CF3B" w14:textId="77777777" w:rsidR="00326239" w:rsidRDefault="00326239" w:rsidP="00326239">
      <w:pPr>
        <w:pStyle w:val="NormalWeb"/>
        <w:spacing w:before="0" w:beforeAutospacing="0" w:after="0" w:afterAutospacing="0"/>
        <w:rPr>
          <w:rFonts w:ascii="Arial" w:hAnsi="Arial" w:cs="Arial"/>
          <w:b/>
          <w:sz w:val="22"/>
          <w:szCs w:val="22"/>
        </w:rPr>
      </w:pPr>
      <w:r>
        <w:rPr>
          <w:rFonts w:ascii="Arial" w:hAnsi="Arial" w:cs="Arial"/>
          <w:b/>
          <w:sz w:val="22"/>
          <w:szCs w:val="22"/>
        </w:rPr>
        <w:t xml:space="preserve">Procedures – </w:t>
      </w:r>
      <w:r>
        <w:rPr>
          <w:rFonts w:ascii="Arial" w:hAnsi="Arial" w:cs="Arial"/>
        </w:rPr>
        <w:t xml:space="preserve">All employees and associate advisors, if applicable, within this practice are required to bring forward any instances of non-compliance to the compliance officer as soon as first suspected. The compliance officer files all voluntary self-declaration of non-compliance reports with FINTRAC and informs senior management of all voluntary non-compliance reports.  Copies of the </w:t>
      </w:r>
      <w:r w:rsidR="004E107C">
        <w:rPr>
          <w:rFonts w:ascii="Arial" w:hAnsi="Arial" w:cs="Arial"/>
        </w:rPr>
        <w:t xml:space="preserve">submitted </w:t>
      </w:r>
      <w:r>
        <w:rPr>
          <w:rFonts w:ascii="Arial" w:hAnsi="Arial" w:cs="Arial"/>
        </w:rPr>
        <w:t xml:space="preserve">reports and the acknowledgment received in return from FINTRAC are retained in a secure location.  </w:t>
      </w:r>
    </w:p>
    <w:p w14:paraId="3C5FE3E6" w14:textId="77777777" w:rsidR="00326239" w:rsidRDefault="00326239" w:rsidP="00326239">
      <w:pPr>
        <w:pStyle w:val="NormalWeb"/>
        <w:rPr>
          <w:rFonts w:ascii="Arial" w:hAnsi="Arial" w:cs="Arial"/>
        </w:rPr>
      </w:pPr>
      <w:r>
        <w:rPr>
          <w:rFonts w:ascii="Arial" w:hAnsi="Arial" w:cs="Arial"/>
        </w:rPr>
        <w:t xml:space="preserve">Additional details are available in FINTRAC Voluntary self-declaration of non-compliance: </w:t>
      </w:r>
      <w:hyperlink r:id="rId32" w:history="1">
        <w:r w:rsidRPr="00027F26">
          <w:rPr>
            <w:rStyle w:val="Hyperlink"/>
            <w:rFonts w:ascii="Arial" w:hAnsi="Arial" w:cs="Arial"/>
          </w:rPr>
          <w:t>http://www.fintrac-canafe.gc.ca/guidance-directives/exam-examen/vsdonc/1-eng.asp</w:t>
        </w:r>
      </w:hyperlink>
    </w:p>
    <w:p w14:paraId="45B6C3C0" w14:textId="0DA3185C" w:rsidR="00FC4545" w:rsidRDefault="00FC4545" w:rsidP="00FC4545">
      <w:pPr>
        <w:pStyle w:val="NormalWeb"/>
        <w:rPr>
          <w:rFonts w:ascii="Arial" w:hAnsi="Arial" w:cs="Arial"/>
        </w:rPr>
      </w:pPr>
      <w:r w:rsidRPr="0046713C">
        <w:rPr>
          <w:rFonts w:ascii="Arial" w:hAnsi="Arial" w:cs="Arial"/>
          <w:b/>
          <w:sz w:val="32"/>
          <w:szCs w:val="32"/>
        </w:rPr>
        <w:t xml:space="preserve">Section 2 </w:t>
      </w:r>
      <w:r>
        <w:rPr>
          <w:rFonts w:ascii="Arial" w:hAnsi="Arial" w:cs="Arial"/>
          <w:b/>
          <w:sz w:val="32"/>
          <w:szCs w:val="32"/>
        </w:rPr>
        <w:t>–</w:t>
      </w:r>
      <w:r w:rsidRPr="0046713C">
        <w:rPr>
          <w:rFonts w:ascii="Arial" w:hAnsi="Arial" w:cs="Arial"/>
          <w:b/>
          <w:sz w:val="32"/>
          <w:szCs w:val="32"/>
        </w:rPr>
        <w:t xml:space="preserve"> </w:t>
      </w:r>
      <w:r w:rsidR="000B4E88">
        <w:rPr>
          <w:rFonts w:ascii="Arial" w:hAnsi="Arial" w:cs="Arial"/>
          <w:b/>
          <w:sz w:val="32"/>
          <w:szCs w:val="32"/>
        </w:rPr>
        <w:t>I</w:t>
      </w:r>
      <w:r>
        <w:rPr>
          <w:rFonts w:ascii="Arial" w:hAnsi="Arial" w:cs="Arial"/>
          <w:b/>
          <w:sz w:val="32"/>
          <w:szCs w:val="32"/>
        </w:rPr>
        <w:t xml:space="preserve">nformation </w:t>
      </w:r>
      <w:r w:rsidR="007F7F0A">
        <w:rPr>
          <w:rFonts w:ascii="Arial" w:hAnsi="Arial" w:cs="Arial"/>
          <w:b/>
          <w:sz w:val="32"/>
          <w:szCs w:val="32"/>
        </w:rPr>
        <w:t>r</w:t>
      </w:r>
      <w:r w:rsidRPr="0046713C">
        <w:rPr>
          <w:rFonts w:ascii="Arial" w:hAnsi="Arial" w:cs="Arial"/>
          <w:b/>
          <w:sz w:val="32"/>
          <w:szCs w:val="32"/>
        </w:rPr>
        <w:t xml:space="preserve">ecord </w:t>
      </w:r>
      <w:r w:rsidR="007F7F0A">
        <w:rPr>
          <w:rFonts w:ascii="Arial" w:hAnsi="Arial" w:cs="Arial"/>
          <w:b/>
          <w:sz w:val="32"/>
          <w:szCs w:val="32"/>
        </w:rPr>
        <w:t>k</w:t>
      </w:r>
      <w:r w:rsidRPr="0046713C">
        <w:rPr>
          <w:rFonts w:ascii="Arial" w:hAnsi="Arial" w:cs="Arial"/>
          <w:b/>
          <w:sz w:val="32"/>
          <w:szCs w:val="32"/>
        </w:rPr>
        <w:t>eeping</w:t>
      </w:r>
    </w:p>
    <w:p w14:paraId="0F806462" w14:textId="77777777" w:rsidR="004B631F" w:rsidRPr="00BF1790" w:rsidRDefault="004702CA">
      <w:pPr>
        <w:pStyle w:val="NormalWeb"/>
        <w:rPr>
          <w:rFonts w:ascii="Arial" w:hAnsi="Arial" w:cs="Arial"/>
          <w:b/>
          <w:sz w:val="28"/>
          <w:szCs w:val="28"/>
        </w:rPr>
      </w:pPr>
      <w:r w:rsidRPr="00BF1790">
        <w:rPr>
          <w:rFonts w:ascii="Arial" w:hAnsi="Arial" w:cs="Arial"/>
          <w:b/>
          <w:sz w:val="28"/>
          <w:szCs w:val="28"/>
        </w:rPr>
        <w:t xml:space="preserve">2.1 </w:t>
      </w:r>
      <w:r w:rsidR="007F7F0A" w:rsidRPr="00BF1790">
        <w:rPr>
          <w:rFonts w:ascii="Arial" w:hAnsi="Arial" w:cs="Arial"/>
          <w:b/>
          <w:sz w:val="28"/>
          <w:szCs w:val="28"/>
        </w:rPr>
        <w:t>–</w:t>
      </w:r>
      <w:r w:rsidR="00C71D81" w:rsidRPr="00BF1790">
        <w:rPr>
          <w:rFonts w:ascii="Arial" w:hAnsi="Arial" w:cs="Arial"/>
          <w:b/>
          <w:sz w:val="28"/>
          <w:szCs w:val="28"/>
        </w:rPr>
        <w:t xml:space="preserve"> </w:t>
      </w:r>
      <w:r w:rsidRPr="00BF1790">
        <w:rPr>
          <w:rFonts w:ascii="Arial" w:hAnsi="Arial" w:cs="Arial"/>
          <w:b/>
          <w:sz w:val="28"/>
          <w:szCs w:val="28"/>
        </w:rPr>
        <w:t xml:space="preserve">General </w:t>
      </w:r>
    </w:p>
    <w:p w14:paraId="4B97CFF4" w14:textId="77777777" w:rsidR="00B3081C" w:rsidRDefault="00B3081C" w:rsidP="0032041E">
      <w:pPr>
        <w:pStyle w:val="NormalWeb"/>
        <w:rPr>
          <w:rFonts w:ascii="Arial" w:hAnsi="Arial" w:cs="Arial"/>
        </w:rPr>
      </w:pPr>
      <w:r>
        <w:rPr>
          <w:rFonts w:ascii="Arial" w:hAnsi="Arial" w:cs="Arial"/>
        </w:rPr>
        <w:t>During the establishment of an applicable insurance policy, applications and forms are used to collect required client information.</w:t>
      </w:r>
    </w:p>
    <w:p w14:paraId="1A11A101" w14:textId="77777777" w:rsidR="0032041E" w:rsidRDefault="0032041E" w:rsidP="0032041E">
      <w:pPr>
        <w:pStyle w:val="NormalWeb"/>
        <w:rPr>
          <w:rFonts w:ascii="Arial" w:hAnsi="Arial" w:cs="Arial"/>
        </w:rPr>
      </w:pPr>
      <w:r>
        <w:rPr>
          <w:rFonts w:ascii="Arial" w:hAnsi="Arial" w:cs="Arial"/>
        </w:rPr>
        <w:t>Individual client information collected may include as required, but is not limited to, their identification, occupation, industry, employment, address, tax residency, date of birth, source of wealth</w:t>
      </w:r>
      <w:r w:rsidR="004E107C">
        <w:rPr>
          <w:rFonts w:ascii="Arial" w:hAnsi="Arial" w:cs="Arial"/>
        </w:rPr>
        <w:t xml:space="preserve"> and/or funds</w:t>
      </w:r>
      <w:r>
        <w:rPr>
          <w:rFonts w:ascii="Arial" w:hAnsi="Arial" w:cs="Arial"/>
        </w:rPr>
        <w:t xml:space="preserve">, intended use of the policy, third party involvement and any known political exposure.  </w:t>
      </w:r>
    </w:p>
    <w:p w14:paraId="315A6347" w14:textId="77777777" w:rsidR="003E5CB6" w:rsidRPr="003E5CB6" w:rsidRDefault="0032041E" w:rsidP="00550F40">
      <w:pPr>
        <w:pStyle w:val="NormalWeb"/>
        <w:rPr>
          <w:rFonts w:ascii="Arial" w:hAnsi="Arial" w:cs="Arial"/>
        </w:rPr>
      </w:pPr>
      <w:r>
        <w:rPr>
          <w:rFonts w:ascii="Arial" w:hAnsi="Arial" w:cs="Arial"/>
        </w:rPr>
        <w:t xml:space="preserve">For clients </w:t>
      </w:r>
      <w:r w:rsidR="004E107C">
        <w:rPr>
          <w:rFonts w:ascii="Arial" w:hAnsi="Arial" w:cs="Arial"/>
        </w:rPr>
        <w:t xml:space="preserve">that </w:t>
      </w:r>
      <w:r>
        <w:rPr>
          <w:rFonts w:ascii="Arial" w:hAnsi="Arial" w:cs="Arial"/>
        </w:rPr>
        <w:t xml:space="preserve">are legal entities, additional information is required which provides </w:t>
      </w:r>
      <w:proofErr w:type="gramStart"/>
      <w:r>
        <w:rPr>
          <w:rFonts w:ascii="Arial" w:hAnsi="Arial" w:cs="Arial"/>
        </w:rPr>
        <w:t>the information</w:t>
      </w:r>
      <w:proofErr w:type="gramEnd"/>
      <w:r>
        <w:rPr>
          <w:rFonts w:ascii="Arial" w:hAnsi="Arial" w:cs="Arial"/>
        </w:rPr>
        <w:t xml:space="preserve"> on the beneficial owners of the entity and those who control the entity, as specified in FINTRAC guidance and outlined below.</w:t>
      </w:r>
    </w:p>
    <w:p w14:paraId="739F724E" w14:textId="6680BE4C" w:rsidR="00FC4545" w:rsidRPr="00036326" w:rsidRDefault="00FC4545" w:rsidP="00FC4545">
      <w:pPr>
        <w:pStyle w:val="NormalWeb"/>
        <w:rPr>
          <w:rFonts w:ascii="Arial" w:hAnsi="Arial" w:cs="Arial"/>
          <w:b/>
          <w:sz w:val="28"/>
          <w:szCs w:val="28"/>
        </w:rPr>
      </w:pPr>
      <w:r w:rsidRPr="00036326">
        <w:rPr>
          <w:rFonts w:ascii="Arial" w:hAnsi="Arial" w:cs="Arial"/>
          <w:b/>
          <w:sz w:val="28"/>
          <w:szCs w:val="28"/>
        </w:rPr>
        <w:t>2.</w:t>
      </w:r>
      <w:r>
        <w:rPr>
          <w:rFonts w:ascii="Arial" w:hAnsi="Arial" w:cs="Arial"/>
          <w:b/>
          <w:sz w:val="28"/>
          <w:szCs w:val="28"/>
        </w:rPr>
        <w:t>2</w:t>
      </w:r>
      <w:r w:rsidRPr="00036326">
        <w:rPr>
          <w:rFonts w:ascii="Arial" w:hAnsi="Arial" w:cs="Arial"/>
          <w:b/>
          <w:sz w:val="28"/>
          <w:szCs w:val="28"/>
        </w:rPr>
        <w:t xml:space="preserve"> </w:t>
      </w:r>
      <w:r w:rsidR="00C1753A">
        <w:rPr>
          <w:rFonts w:ascii="Arial" w:hAnsi="Arial" w:cs="Arial"/>
          <w:b/>
          <w:sz w:val="28"/>
          <w:szCs w:val="28"/>
        </w:rPr>
        <w:t>–</w:t>
      </w:r>
      <w:r w:rsidRPr="00036326">
        <w:rPr>
          <w:rFonts w:ascii="Arial" w:hAnsi="Arial" w:cs="Arial"/>
          <w:b/>
          <w:sz w:val="28"/>
          <w:szCs w:val="28"/>
        </w:rPr>
        <w:t xml:space="preserve"> </w:t>
      </w:r>
      <w:r w:rsidR="000B4E88">
        <w:rPr>
          <w:rFonts w:ascii="Arial" w:hAnsi="Arial" w:cs="Arial"/>
          <w:b/>
          <w:sz w:val="28"/>
          <w:szCs w:val="28"/>
        </w:rPr>
        <w:t>I</w:t>
      </w:r>
      <w:r w:rsidRPr="00036326">
        <w:rPr>
          <w:rFonts w:ascii="Arial" w:hAnsi="Arial" w:cs="Arial"/>
          <w:b/>
          <w:sz w:val="28"/>
          <w:szCs w:val="28"/>
        </w:rPr>
        <w:t xml:space="preserve">nformation </w:t>
      </w:r>
      <w:r w:rsidR="007F7F0A">
        <w:rPr>
          <w:rFonts w:ascii="Arial" w:hAnsi="Arial" w:cs="Arial"/>
          <w:b/>
          <w:sz w:val="28"/>
          <w:szCs w:val="28"/>
        </w:rPr>
        <w:t>r</w:t>
      </w:r>
      <w:r w:rsidRPr="00036326">
        <w:rPr>
          <w:rFonts w:ascii="Arial" w:hAnsi="Arial" w:cs="Arial"/>
          <w:b/>
          <w:sz w:val="28"/>
          <w:szCs w:val="28"/>
        </w:rPr>
        <w:t xml:space="preserve">ecord </w:t>
      </w:r>
    </w:p>
    <w:p w14:paraId="46F12088" w14:textId="773B3383" w:rsidR="00FC4545" w:rsidRDefault="00FC4545" w:rsidP="00FC4545">
      <w:pPr>
        <w:pStyle w:val="NormalWeb"/>
        <w:spacing w:before="0" w:beforeAutospacing="0" w:after="0" w:afterAutospacing="0"/>
        <w:rPr>
          <w:rFonts w:ascii="Arial" w:hAnsi="Arial" w:cs="Arial"/>
        </w:rPr>
      </w:pPr>
      <w:r w:rsidRPr="00EF52D7">
        <w:rPr>
          <w:rFonts w:ascii="Arial" w:hAnsi="Arial" w:cs="Arial"/>
          <w:b/>
        </w:rPr>
        <w:t xml:space="preserve">Policy </w:t>
      </w:r>
      <w:r w:rsidR="007F7F0A">
        <w:rPr>
          <w:rFonts w:ascii="Arial" w:hAnsi="Arial" w:cs="Arial"/>
        </w:rPr>
        <w:t xml:space="preserve">– </w:t>
      </w:r>
      <w:r w:rsidR="000B4E88">
        <w:rPr>
          <w:rFonts w:ascii="Arial" w:hAnsi="Arial" w:cs="Arial"/>
        </w:rPr>
        <w:t>I</w:t>
      </w:r>
      <w:r w:rsidRPr="00EF52D7">
        <w:rPr>
          <w:rFonts w:ascii="Arial" w:hAnsi="Arial" w:cs="Arial"/>
        </w:rPr>
        <w:t xml:space="preserve">nformation </w:t>
      </w:r>
      <w:r w:rsidR="007F7F0A">
        <w:rPr>
          <w:rFonts w:ascii="Arial" w:hAnsi="Arial" w:cs="Arial"/>
        </w:rPr>
        <w:t>r</w:t>
      </w:r>
      <w:r w:rsidRPr="00EF52D7">
        <w:rPr>
          <w:rFonts w:ascii="Arial" w:hAnsi="Arial" w:cs="Arial"/>
        </w:rPr>
        <w:t>ecords are maintained for all clients</w:t>
      </w:r>
      <w:r w:rsidR="008D03EB">
        <w:rPr>
          <w:rFonts w:ascii="Arial" w:hAnsi="Arial" w:cs="Arial"/>
        </w:rPr>
        <w:t xml:space="preserve"> (individuals and entities)</w:t>
      </w:r>
      <w:r w:rsidRPr="00EF52D7">
        <w:rPr>
          <w:rFonts w:ascii="Arial" w:hAnsi="Arial" w:cs="Arial"/>
        </w:rPr>
        <w:t xml:space="preserve"> that are expected to pay more than $10,000 (whether or not it</w:t>
      </w:r>
      <w:r w:rsidR="007F7F0A">
        <w:rPr>
          <w:rFonts w:ascii="Arial" w:hAnsi="Arial" w:cs="Arial"/>
        </w:rPr>
        <w:t>’</w:t>
      </w:r>
      <w:r w:rsidRPr="00EF52D7">
        <w:rPr>
          <w:rFonts w:ascii="Arial" w:hAnsi="Arial" w:cs="Arial"/>
        </w:rPr>
        <w:t>s in cash) for non-registered annuities, non-registered investments</w:t>
      </w:r>
      <w:r w:rsidR="007F7F0A">
        <w:rPr>
          <w:rFonts w:ascii="Arial" w:hAnsi="Arial" w:cs="Arial"/>
        </w:rPr>
        <w:t xml:space="preserve"> or </w:t>
      </w:r>
      <w:r w:rsidRPr="00EF52D7">
        <w:rPr>
          <w:rFonts w:ascii="Arial" w:hAnsi="Arial" w:cs="Arial"/>
        </w:rPr>
        <w:t xml:space="preserve">universal life </w:t>
      </w:r>
      <w:r w:rsidR="00015D66">
        <w:rPr>
          <w:rFonts w:ascii="Arial" w:hAnsi="Arial" w:cs="Arial"/>
        </w:rPr>
        <w:t>and My Par Gift participating life</w:t>
      </w:r>
      <w:r w:rsidR="00015D66" w:rsidRPr="00EF52D7">
        <w:rPr>
          <w:rFonts w:ascii="Arial" w:hAnsi="Arial" w:cs="Arial"/>
        </w:rPr>
        <w:t xml:space="preserve"> </w:t>
      </w:r>
      <w:r w:rsidRPr="00EF52D7">
        <w:rPr>
          <w:rFonts w:ascii="Arial" w:hAnsi="Arial" w:cs="Arial"/>
        </w:rPr>
        <w:t xml:space="preserve">insurance policies. </w:t>
      </w:r>
      <w:r w:rsidR="004702CA">
        <w:rPr>
          <w:rFonts w:ascii="Arial" w:hAnsi="Arial" w:cs="Arial"/>
        </w:rPr>
        <w:t xml:space="preserve">Other products are exempt from </w:t>
      </w:r>
      <w:r w:rsidR="007F7F0A">
        <w:rPr>
          <w:rFonts w:ascii="Arial" w:hAnsi="Arial" w:cs="Arial"/>
        </w:rPr>
        <w:t>i</w:t>
      </w:r>
      <w:r w:rsidR="004702CA">
        <w:rPr>
          <w:rFonts w:ascii="Arial" w:hAnsi="Arial" w:cs="Arial"/>
        </w:rPr>
        <w:t xml:space="preserve">nformation </w:t>
      </w:r>
      <w:r w:rsidR="007F7F0A">
        <w:rPr>
          <w:rFonts w:ascii="Arial" w:hAnsi="Arial" w:cs="Arial"/>
        </w:rPr>
        <w:t>r</w:t>
      </w:r>
      <w:r w:rsidR="004702CA">
        <w:rPr>
          <w:rFonts w:ascii="Arial" w:hAnsi="Arial" w:cs="Arial"/>
        </w:rPr>
        <w:t xml:space="preserve">ecord requirements. </w:t>
      </w:r>
      <w:r w:rsidR="001028C9">
        <w:rPr>
          <w:rFonts w:ascii="Arial" w:hAnsi="Arial" w:cs="Arial"/>
        </w:rPr>
        <w:t xml:space="preserve">We do not remit funds to any beneficiaries (this is the responsibility of the insurer) and therefore do not have </w:t>
      </w:r>
      <w:proofErr w:type="gramStart"/>
      <w:r w:rsidR="001028C9">
        <w:rPr>
          <w:rFonts w:ascii="Arial" w:hAnsi="Arial" w:cs="Arial"/>
        </w:rPr>
        <w:t>beneficiary</w:t>
      </w:r>
      <w:proofErr w:type="gramEnd"/>
      <w:r w:rsidR="001028C9">
        <w:rPr>
          <w:rFonts w:ascii="Arial" w:hAnsi="Arial" w:cs="Arial"/>
        </w:rPr>
        <w:t xml:space="preserve"> information record or related requirements. </w:t>
      </w:r>
    </w:p>
    <w:p w14:paraId="2B79E789" w14:textId="0CFF6A5D" w:rsidR="00FC4545" w:rsidRPr="00EF52D7" w:rsidRDefault="00595446" w:rsidP="00FE1D85">
      <w:pPr>
        <w:pStyle w:val="NormalWeb"/>
        <w:rPr>
          <w:rFonts w:ascii="Arial" w:hAnsi="Arial" w:cs="Arial"/>
        </w:rPr>
      </w:pPr>
      <w:r>
        <w:rPr>
          <w:rFonts w:ascii="Arial" w:hAnsi="Arial" w:cs="Arial"/>
          <w:b/>
        </w:rPr>
        <w:br w:type="page"/>
      </w:r>
      <w:r w:rsidR="00FC4545" w:rsidRPr="00EF52D7">
        <w:rPr>
          <w:rFonts w:ascii="Arial" w:hAnsi="Arial" w:cs="Arial"/>
          <w:b/>
        </w:rPr>
        <w:lastRenderedPageBreak/>
        <w:t xml:space="preserve">Procedures </w:t>
      </w:r>
      <w:r w:rsidR="009E6129" w:rsidRPr="009E6129">
        <w:rPr>
          <w:rFonts w:ascii="Arial" w:hAnsi="Arial" w:cs="Arial"/>
        </w:rPr>
        <w:t>–</w:t>
      </w:r>
      <w:r w:rsidR="00FC4545" w:rsidRPr="00EF52D7">
        <w:rPr>
          <w:rFonts w:ascii="Arial" w:hAnsi="Arial" w:cs="Arial"/>
        </w:rPr>
        <w:t xml:space="preserve"> </w:t>
      </w:r>
      <w:r w:rsidR="00FE1D85">
        <w:rPr>
          <w:rFonts w:ascii="Arial" w:hAnsi="Arial" w:cs="Arial"/>
        </w:rPr>
        <w:t>In practice</w:t>
      </w:r>
      <w:r w:rsidR="006C5570">
        <w:rPr>
          <w:rFonts w:ascii="Arial" w:hAnsi="Arial" w:cs="Arial"/>
        </w:rPr>
        <w:t>,</w:t>
      </w:r>
      <w:r w:rsidR="00FE1D85">
        <w:rPr>
          <w:rFonts w:ascii="Arial" w:hAnsi="Arial" w:cs="Arial"/>
        </w:rPr>
        <w:t xml:space="preserve"> we comply with the obligation to create a</w:t>
      </w:r>
      <w:r w:rsidR="00D01739">
        <w:rPr>
          <w:rFonts w:ascii="Arial" w:hAnsi="Arial" w:cs="Arial"/>
        </w:rPr>
        <w:t>n</w:t>
      </w:r>
      <w:r w:rsidR="00FE1D85">
        <w:rPr>
          <w:rFonts w:ascii="Arial" w:hAnsi="Arial" w:cs="Arial"/>
        </w:rPr>
        <w:t xml:space="preserve"> </w:t>
      </w:r>
      <w:r w:rsidR="00C1753A">
        <w:rPr>
          <w:rFonts w:ascii="Arial" w:hAnsi="Arial" w:cs="Arial"/>
        </w:rPr>
        <w:t>i</w:t>
      </w:r>
      <w:r w:rsidR="00FE1D85">
        <w:rPr>
          <w:rFonts w:ascii="Arial" w:hAnsi="Arial" w:cs="Arial"/>
        </w:rPr>
        <w:t xml:space="preserve">nformation </w:t>
      </w:r>
      <w:r w:rsidR="00C1753A">
        <w:rPr>
          <w:rFonts w:ascii="Arial" w:hAnsi="Arial" w:cs="Arial"/>
        </w:rPr>
        <w:t>r</w:t>
      </w:r>
      <w:r w:rsidR="00FE1D85">
        <w:rPr>
          <w:rFonts w:ascii="Arial" w:hAnsi="Arial" w:cs="Arial"/>
        </w:rPr>
        <w:t xml:space="preserve">ecord by completing </w:t>
      </w:r>
      <w:proofErr w:type="gramStart"/>
      <w:r w:rsidR="00FE1D85">
        <w:rPr>
          <w:rFonts w:ascii="Arial" w:hAnsi="Arial" w:cs="Arial"/>
        </w:rPr>
        <w:t>insurer</w:t>
      </w:r>
      <w:proofErr w:type="gramEnd"/>
      <w:r w:rsidR="00FE1D85">
        <w:rPr>
          <w:rFonts w:ascii="Arial" w:hAnsi="Arial" w:cs="Arial"/>
        </w:rPr>
        <w:t xml:space="preserve"> applications for insurance products, which capture all of the required information. </w:t>
      </w:r>
      <w:r w:rsidR="007F3B1E">
        <w:rPr>
          <w:rFonts w:ascii="Arial" w:hAnsi="Arial" w:cs="Arial"/>
        </w:rPr>
        <w:t xml:space="preserve">Information retained in </w:t>
      </w:r>
      <w:r w:rsidR="00C1753A">
        <w:rPr>
          <w:rFonts w:ascii="Arial" w:hAnsi="Arial" w:cs="Arial"/>
        </w:rPr>
        <w:t>i</w:t>
      </w:r>
      <w:r w:rsidR="007F3B1E">
        <w:rPr>
          <w:rFonts w:ascii="Arial" w:hAnsi="Arial" w:cs="Arial"/>
        </w:rPr>
        <w:t xml:space="preserve">nformation </w:t>
      </w:r>
      <w:r w:rsidR="00C1753A">
        <w:rPr>
          <w:rFonts w:ascii="Arial" w:hAnsi="Arial" w:cs="Arial"/>
        </w:rPr>
        <w:t>r</w:t>
      </w:r>
      <w:r w:rsidR="007F3B1E">
        <w:rPr>
          <w:rFonts w:ascii="Arial" w:hAnsi="Arial" w:cs="Arial"/>
        </w:rPr>
        <w:t xml:space="preserve">ecords </w:t>
      </w:r>
      <w:proofErr w:type="gramStart"/>
      <w:r w:rsidR="007F3B1E">
        <w:rPr>
          <w:rFonts w:ascii="Arial" w:hAnsi="Arial" w:cs="Arial"/>
        </w:rPr>
        <w:t>vary</w:t>
      </w:r>
      <w:proofErr w:type="gramEnd"/>
      <w:r w:rsidR="007F3B1E">
        <w:rPr>
          <w:rFonts w:ascii="Arial" w:hAnsi="Arial" w:cs="Arial"/>
        </w:rPr>
        <w:t xml:space="preserve"> d</w:t>
      </w:r>
      <w:r w:rsidR="00FC4545" w:rsidRPr="00EF52D7">
        <w:rPr>
          <w:rFonts w:ascii="Arial" w:hAnsi="Arial" w:cs="Arial"/>
        </w:rPr>
        <w:t xml:space="preserve">epending on the type of client (individual or entity) and the </w:t>
      </w:r>
      <w:r w:rsidR="007F3B1E">
        <w:rPr>
          <w:rFonts w:ascii="Arial" w:hAnsi="Arial" w:cs="Arial"/>
        </w:rPr>
        <w:t xml:space="preserve">nature and/or volume of the </w:t>
      </w:r>
      <w:r w:rsidR="00FC4545" w:rsidRPr="00EF52D7">
        <w:rPr>
          <w:rFonts w:ascii="Arial" w:hAnsi="Arial" w:cs="Arial"/>
        </w:rPr>
        <w:t>client’s transactions</w:t>
      </w:r>
      <w:r w:rsidR="007F3B1E">
        <w:rPr>
          <w:rFonts w:ascii="Arial" w:hAnsi="Arial" w:cs="Arial"/>
        </w:rPr>
        <w:t>. Key components of information records include</w:t>
      </w:r>
      <w:r w:rsidR="00C1753A">
        <w:rPr>
          <w:rFonts w:ascii="Arial" w:hAnsi="Arial" w:cs="Arial"/>
        </w:rPr>
        <w:t>:</w:t>
      </w:r>
    </w:p>
    <w:p w14:paraId="7EB43C58" w14:textId="77777777" w:rsidR="00FC4545" w:rsidRDefault="00FC4545" w:rsidP="00FC4545">
      <w:pPr>
        <w:pStyle w:val="NormalWeb"/>
        <w:numPr>
          <w:ilvl w:val="0"/>
          <w:numId w:val="27"/>
        </w:numPr>
        <w:spacing w:before="0" w:beforeAutospacing="0" w:after="0" w:afterAutospacing="0"/>
        <w:rPr>
          <w:rFonts w:ascii="Arial" w:hAnsi="Arial" w:cs="Arial"/>
        </w:rPr>
      </w:pPr>
      <w:r w:rsidRPr="00EF52D7">
        <w:rPr>
          <w:rFonts w:ascii="Arial" w:hAnsi="Arial" w:cs="Arial"/>
        </w:rPr>
        <w:t>Client identification information (individuals and entities)</w:t>
      </w:r>
    </w:p>
    <w:p w14:paraId="637C0A68" w14:textId="77777777" w:rsidR="00B3081C" w:rsidRPr="00EF52D7" w:rsidRDefault="00B3081C" w:rsidP="00FC4545">
      <w:pPr>
        <w:pStyle w:val="NormalWeb"/>
        <w:numPr>
          <w:ilvl w:val="0"/>
          <w:numId w:val="27"/>
        </w:numPr>
        <w:spacing w:before="0" w:beforeAutospacing="0" w:after="0" w:afterAutospacing="0"/>
        <w:rPr>
          <w:rFonts w:ascii="Arial" w:hAnsi="Arial" w:cs="Arial"/>
        </w:rPr>
      </w:pPr>
      <w:r>
        <w:rPr>
          <w:rFonts w:ascii="Arial" w:hAnsi="Arial" w:cs="Arial"/>
        </w:rPr>
        <w:t>Industry and occupation (</w:t>
      </w:r>
      <w:r w:rsidR="006C5570">
        <w:rPr>
          <w:rFonts w:ascii="Arial" w:hAnsi="Arial" w:cs="Arial"/>
        </w:rPr>
        <w:t xml:space="preserve">nature of </w:t>
      </w:r>
      <w:r>
        <w:rPr>
          <w:rFonts w:ascii="Arial" w:hAnsi="Arial" w:cs="Arial"/>
        </w:rPr>
        <w:t>business for entities)</w:t>
      </w:r>
    </w:p>
    <w:p w14:paraId="28A81D29" w14:textId="77777777" w:rsidR="00FC4545" w:rsidRPr="00EF52D7" w:rsidRDefault="00FC4545" w:rsidP="00FC4545">
      <w:pPr>
        <w:pStyle w:val="NormalWeb"/>
        <w:numPr>
          <w:ilvl w:val="0"/>
          <w:numId w:val="27"/>
        </w:numPr>
        <w:rPr>
          <w:rFonts w:ascii="Arial" w:hAnsi="Arial" w:cs="Arial"/>
        </w:rPr>
      </w:pPr>
      <w:r w:rsidRPr="00EF52D7">
        <w:rPr>
          <w:rFonts w:ascii="Arial" w:hAnsi="Arial" w:cs="Arial"/>
        </w:rPr>
        <w:t xml:space="preserve">Beneficial </w:t>
      </w:r>
      <w:r w:rsidR="00C1753A">
        <w:rPr>
          <w:rFonts w:ascii="Arial" w:hAnsi="Arial" w:cs="Arial"/>
        </w:rPr>
        <w:t>o</w:t>
      </w:r>
      <w:r w:rsidRPr="00EF52D7">
        <w:rPr>
          <w:rFonts w:ascii="Arial" w:hAnsi="Arial" w:cs="Arial"/>
        </w:rPr>
        <w:t>wnership</w:t>
      </w:r>
      <w:r w:rsidR="006C5570">
        <w:rPr>
          <w:rFonts w:ascii="Arial" w:hAnsi="Arial" w:cs="Arial"/>
        </w:rPr>
        <w:t>, control and structure</w:t>
      </w:r>
      <w:r w:rsidRPr="00EF52D7">
        <w:rPr>
          <w:rFonts w:ascii="Arial" w:hAnsi="Arial" w:cs="Arial"/>
        </w:rPr>
        <w:t xml:space="preserve"> information</w:t>
      </w:r>
      <w:r w:rsidR="008D03EB">
        <w:rPr>
          <w:rFonts w:ascii="Arial" w:hAnsi="Arial" w:cs="Arial"/>
        </w:rPr>
        <w:t xml:space="preserve"> (entities)</w:t>
      </w:r>
    </w:p>
    <w:p w14:paraId="54737E84" w14:textId="77777777" w:rsidR="00FC4545" w:rsidRPr="00EF52D7" w:rsidRDefault="00FC4545" w:rsidP="00FC4545">
      <w:pPr>
        <w:pStyle w:val="NormalWeb"/>
        <w:numPr>
          <w:ilvl w:val="0"/>
          <w:numId w:val="27"/>
        </w:numPr>
        <w:rPr>
          <w:rFonts w:ascii="Arial" w:hAnsi="Arial" w:cs="Arial"/>
        </w:rPr>
      </w:pPr>
      <w:r w:rsidRPr="00EF52D7">
        <w:rPr>
          <w:rFonts w:ascii="Arial" w:hAnsi="Arial" w:cs="Arial"/>
        </w:rPr>
        <w:t>Third party determination and information</w:t>
      </w:r>
    </w:p>
    <w:p w14:paraId="6DC978E0" w14:textId="77777777" w:rsidR="00FC4545" w:rsidRPr="00EF52D7" w:rsidRDefault="009E6129" w:rsidP="00FC4545">
      <w:pPr>
        <w:pStyle w:val="NormalWeb"/>
        <w:numPr>
          <w:ilvl w:val="0"/>
          <w:numId w:val="27"/>
        </w:numPr>
        <w:rPr>
          <w:rFonts w:ascii="Arial" w:hAnsi="Arial" w:cs="Arial"/>
        </w:rPr>
      </w:pPr>
      <w:r w:rsidRPr="009E6129">
        <w:rPr>
          <w:rFonts w:ascii="Arial" w:hAnsi="Arial" w:cs="Arial"/>
        </w:rPr>
        <w:t>Politically exposed person</w:t>
      </w:r>
      <w:r w:rsidR="00E0062E">
        <w:t xml:space="preserve"> </w:t>
      </w:r>
      <w:r w:rsidR="00FC4545" w:rsidRPr="00EF52D7">
        <w:rPr>
          <w:rFonts w:ascii="Arial" w:hAnsi="Arial" w:cs="Arial"/>
        </w:rPr>
        <w:t xml:space="preserve">determination </w:t>
      </w:r>
      <w:r w:rsidR="00B3081C">
        <w:rPr>
          <w:rFonts w:ascii="Arial" w:hAnsi="Arial" w:cs="Arial"/>
        </w:rPr>
        <w:t>(</w:t>
      </w:r>
      <w:r w:rsidR="006C5570">
        <w:rPr>
          <w:rFonts w:ascii="Arial" w:hAnsi="Arial" w:cs="Arial"/>
        </w:rPr>
        <w:t xml:space="preserve">if </w:t>
      </w:r>
      <w:r w:rsidR="00B3081C">
        <w:rPr>
          <w:rFonts w:ascii="Arial" w:hAnsi="Arial" w:cs="Arial"/>
        </w:rPr>
        <w:t>$100,000</w:t>
      </w:r>
      <w:r w:rsidR="006C5570">
        <w:rPr>
          <w:rFonts w:ascii="Arial" w:hAnsi="Arial" w:cs="Arial"/>
        </w:rPr>
        <w:t>+</w:t>
      </w:r>
      <w:r w:rsidR="00B3081C">
        <w:rPr>
          <w:rFonts w:ascii="Arial" w:hAnsi="Arial" w:cs="Arial"/>
        </w:rPr>
        <w:t xml:space="preserve"> lump sum deposit is provided)</w:t>
      </w:r>
    </w:p>
    <w:p w14:paraId="652F0AEE" w14:textId="77777777" w:rsidR="00FC4545" w:rsidRPr="00EF52D7" w:rsidRDefault="00FC4545" w:rsidP="00FC4545">
      <w:pPr>
        <w:pStyle w:val="NormalWeb"/>
        <w:numPr>
          <w:ilvl w:val="0"/>
          <w:numId w:val="27"/>
        </w:numPr>
        <w:rPr>
          <w:rFonts w:ascii="Arial" w:hAnsi="Arial" w:cs="Arial"/>
        </w:rPr>
      </w:pPr>
      <w:r w:rsidRPr="00EF52D7">
        <w:rPr>
          <w:rFonts w:ascii="Arial" w:hAnsi="Arial" w:cs="Arial"/>
        </w:rPr>
        <w:t>Business relationship information</w:t>
      </w:r>
      <w:r w:rsidR="00B3081C">
        <w:rPr>
          <w:rFonts w:ascii="Arial" w:hAnsi="Arial" w:cs="Arial"/>
        </w:rPr>
        <w:t xml:space="preserve"> (purpose and intended use of the policy)</w:t>
      </w:r>
    </w:p>
    <w:p w14:paraId="58C3397B" w14:textId="3DA03CB7" w:rsidR="00FC4545" w:rsidRDefault="00FC4545" w:rsidP="00FC4545">
      <w:pPr>
        <w:pStyle w:val="NormalWeb"/>
        <w:rPr>
          <w:rFonts w:ascii="Arial" w:hAnsi="Arial" w:cs="Arial"/>
        </w:rPr>
      </w:pPr>
      <w:r w:rsidRPr="00EF52D7">
        <w:rPr>
          <w:rFonts w:ascii="Arial" w:hAnsi="Arial" w:cs="Arial"/>
        </w:rPr>
        <w:t xml:space="preserve">Details of what is required for each component of the information record </w:t>
      </w:r>
      <w:r w:rsidR="00CB4AB6">
        <w:rPr>
          <w:rFonts w:ascii="Arial" w:hAnsi="Arial" w:cs="Arial"/>
        </w:rPr>
        <w:t xml:space="preserve">are outlined in </w:t>
      </w:r>
      <w:r w:rsidR="00C62946">
        <w:rPr>
          <w:rFonts w:ascii="Arial" w:hAnsi="Arial" w:cs="Arial"/>
        </w:rPr>
        <w:t>Section 2.3</w:t>
      </w:r>
      <w:r w:rsidR="00C1753A">
        <w:rPr>
          <w:rFonts w:ascii="Arial" w:hAnsi="Arial" w:cs="Arial"/>
        </w:rPr>
        <w:t>.</w:t>
      </w:r>
    </w:p>
    <w:p w14:paraId="54810889" w14:textId="77777777" w:rsidR="00D04DBA" w:rsidRPr="00C62946" w:rsidRDefault="00DC69B3" w:rsidP="00FC4545">
      <w:pPr>
        <w:pStyle w:val="NormalWeb"/>
        <w:rPr>
          <w:rFonts w:ascii="Arial" w:hAnsi="Arial" w:cs="Arial"/>
          <w:b/>
          <w:sz w:val="28"/>
          <w:szCs w:val="28"/>
        </w:rPr>
      </w:pPr>
      <w:r w:rsidRPr="00C62946">
        <w:rPr>
          <w:rFonts w:ascii="Arial" w:hAnsi="Arial" w:cs="Arial"/>
          <w:b/>
          <w:sz w:val="28"/>
          <w:szCs w:val="28"/>
        </w:rPr>
        <w:t xml:space="preserve">2.3 </w:t>
      </w:r>
      <w:r w:rsidR="00C1753A">
        <w:rPr>
          <w:rFonts w:ascii="Arial" w:hAnsi="Arial" w:cs="Arial"/>
          <w:b/>
          <w:sz w:val="28"/>
          <w:szCs w:val="28"/>
        </w:rPr>
        <w:t xml:space="preserve">– </w:t>
      </w:r>
      <w:commentRangeStart w:id="4"/>
      <w:r w:rsidR="00D04DBA" w:rsidRPr="00C62946">
        <w:rPr>
          <w:rFonts w:ascii="Arial" w:hAnsi="Arial" w:cs="Arial"/>
          <w:b/>
          <w:sz w:val="28"/>
          <w:szCs w:val="28"/>
        </w:rPr>
        <w:t>Summary chart</w:t>
      </w:r>
      <w:commentRangeEnd w:id="4"/>
      <w:r w:rsidR="008D7A29" w:rsidRPr="00C62946">
        <w:rPr>
          <w:rStyle w:val="CommentReference"/>
          <w:rFonts w:ascii="Calibri" w:eastAsia="Calibri" w:hAnsi="Calibri"/>
          <w:sz w:val="28"/>
          <w:szCs w:val="28"/>
        </w:rPr>
        <w:commentReference w:id="4"/>
      </w:r>
    </w:p>
    <w:tbl>
      <w:tblPr>
        <w:tblW w:w="103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430"/>
        <w:gridCol w:w="5130"/>
      </w:tblGrid>
      <w:tr w:rsidR="00FC4545" w:rsidRPr="00467942" w14:paraId="55BFDE57" w14:textId="77777777" w:rsidTr="008E3718">
        <w:trPr>
          <w:trHeight w:val="755"/>
        </w:trPr>
        <w:tc>
          <w:tcPr>
            <w:tcW w:w="2790" w:type="dxa"/>
          </w:tcPr>
          <w:p w14:paraId="75315C56" w14:textId="47460488" w:rsidR="00FC4545" w:rsidRPr="00467942" w:rsidRDefault="00D01739" w:rsidP="007F45A7">
            <w:pPr>
              <w:pStyle w:val="NormalWeb"/>
              <w:rPr>
                <w:rFonts w:ascii="Arial" w:hAnsi="Arial" w:cs="Arial"/>
                <w:b/>
                <w:sz w:val="28"/>
                <w:szCs w:val="28"/>
              </w:rPr>
            </w:pPr>
            <w:r>
              <w:rPr>
                <w:rFonts w:ascii="Arial" w:hAnsi="Arial" w:cs="Arial"/>
                <w:b/>
                <w:sz w:val="28"/>
                <w:szCs w:val="28"/>
              </w:rPr>
              <w:t>I</w:t>
            </w:r>
            <w:r w:rsidR="00FC4545">
              <w:rPr>
                <w:rFonts w:ascii="Arial" w:hAnsi="Arial" w:cs="Arial"/>
                <w:b/>
                <w:sz w:val="28"/>
                <w:szCs w:val="28"/>
              </w:rPr>
              <w:t>nformation record component</w:t>
            </w:r>
          </w:p>
        </w:tc>
        <w:tc>
          <w:tcPr>
            <w:tcW w:w="2430" w:type="dxa"/>
          </w:tcPr>
          <w:p w14:paraId="01B05704" w14:textId="77777777" w:rsidR="00FC4545" w:rsidRPr="00467942" w:rsidRDefault="00FC4545" w:rsidP="00FC4545">
            <w:pPr>
              <w:pStyle w:val="NormalWeb"/>
              <w:rPr>
                <w:rFonts w:ascii="Arial" w:hAnsi="Arial" w:cs="Arial"/>
                <w:b/>
                <w:sz w:val="28"/>
                <w:szCs w:val="28"/>
              </w:rPr>
            </w:pPr>
            <w:r w:rsidRPr="00467942">
              <w:rPr>
                <w:rFonts w:ascii="Arial" w:hAnsi="Arial" w:cs="Arial"/>
                <w:b/>
                <w:sz w:val="28"/>
                <w:szCs w:val="28"/>
              </w:rPr>
              <w:t>When required</w:t>
            </w:r>
          </w:p>
        </w:tc>
        <w:tc>
          <w:tcPr>
            <w:tcW w:w="5130" w:type="dxa"/>
          </w:tcPr>
          <w:p w14:paraId="6506ED06" w14:textId="77777777" w:rsidR="00FC4545" w:rsidRPr="00467942" w:rsidRDefault="00FC4545" w:rsidP="00FC4545">
            <w:pPr>
              <w:pStyle w:val="NormalWeb"/>
              <w:rPr>
                <w:rFonts w:ascii="Arial" w:hAnsi="Arial" w:cs="Arial"/>
                <w:b/>
                <w:sz w:val="28"/>
                <w:szCs w:val="28"/>
              </w:rPr>
            </w:pPr>
            <w:r w:rsidRPr="00467942">
              <w:rPr>
                <w:rFonts w:ascii="Arial" w:hAnsi="Arial" w:cs="Arial"/>
                <w:b/>
                <w:sz w:val="28"/>
                <w:szCs w:val="28"/>
              </w:rPr>
              <w:t>Information required</w:t>
            </w:r>
            <w:r>
              <w:rPr>
                <w:rFonts w:ascii="Arial" w:hAnsi="Arial" w:cs="Arial"/>
                <w:b/>
                <w:sz w:val="28"/>
                <w:szCs w:val="28"/>
              </w:rPr>
              <w:t xml:space="preserve"> to be recorded/retained</w:t>
            </w:r>
          </w:p>
        </w:tc>
      </w:tr>
      <w:tr w:rsidR="00FC4545" w:rsidRPr="00467942" w14:paraId="746B4279" w14:textId="77777777" w:rsidTr="008E3718">
        <w:tc>
          <w:tcPr>
            <w:tcW w:w="2790" w:type="dxa"/>
          </w:tcPr>
          <w:p w14:paraId="3CC1944F" w14:textId="6428BD41" w:rsidR="00FC4545" w:rsidRPr="00C254E2" w:rsidRDefault="00D01739" w:rsidP="00476CF5">
            <w:pPr>
              <w:pStyle w:val="NormalWeb"/>
              <w:rPr>
                <w:rFonts w:ascii="Arial" w:hAnsi="Arial" w:cs="Arial"/>
                <w:b/>
              </w:rPr>
            </w:pPr>
            <w:r>
              <w:rPr>
                <w:rFonts w:ascii="Arial" w:hAnsi="Arial" w:cs="Arial"/>
                <w:b/>
              </w:rPr>
              <w:t>I</w:t>
            </w:r>
            <w:r w:rsidR="009E6129" w:rsidRPr="009E6129">
              <w:rPr>
                <w:rFonts w:ascii="Arial" w:hAnsi="Arial" w:cs="Arial"/>
                <w:b/>
              </w:rPr>
              <w:t>nformation for individual</w:t>
            </w:r>
            <w:r w:rsidR="00A72CC4">
              <w:rPr>
                <w:rFonts w:ascii="Arial" w:hAnsi="Arial" w:cs="Arial"/>
                <w:b/>
              </w:rPr>
              <w:t xml:space="preserve"> policy holder</w:t>
            </w:r>
            <w:r w:rsidR="009E6129" w:rsidRPr="009E6129">
              <w:rPr>
                <w:rFonts w:ascii="Arial" w:hAnsi="Arial" w:cs="Arial"/>
                <w:b/>
              </w:rPr>
              <w:t xml:space="preserve">s – </w:t>
            </w:r>
            <w:r w:rsidR="00476CF5" w:rsidRPr="00C254E2">
              <w:rPr>
                <w:rFonts w:ascii="Arial" w:hAnsi="Arial" w:cs="Arial"/>
              </w:rPr>
              <w:t>Recorded on a</w:t>
            </w:r>
            <w:r w:rsidR="00FC4545" w:rsidRPr="00C254E2">
              <w:rPr>
                <w:rFonts w:ascii="Arial" w:hAnsi="Arial" w:cs="Arial"/>
              </w:rPr>
              <w:t xml:space="preserve">pplications and forms.  </w:t>
            </w:r>
          </w:p>
        </w:tc>
        <w:tc>
          <w:tcPr>
            <w:tcW w:w="2430" w:type="dxa"/>
          </w:tcPr>
          <w:p w14:paraId="69637955" w14:textId="729C92E3" w:rsidR="00FC4545" w:rsidRPr="00EF52D7" w:rsidRDefault="00FC4545" w:rsidP="00FC4545">
            <w:pPr>
              <w:pStyle w:val="NormalWeb"/>
              <w:ind w:left="-85"/>
              <w:rPr>
                <w:rFonts w:ascii="Arial" w:hAnsi="Arial" w:cs="Arial"/>
              </w:rPr>
            </w:pPr>
            <w:r w:rsidRPr="00EF52D7">
              <w:rPr>
                <w:rFonts w:ascii="Arial" w:hAnsi="Arial" w:cs="Arial"/>
              </w:rPr>
              <w:t>If $10,000 or more</w:t>
            </w:r>
            <w:r w:rsidR="00A72CC4">
              <w:rPr>
                <w:rFonts w:ascii="Arial" w:hAnsi="Arial" w:cs="Arial"/>
              </w:rPr>
              <w:t xml:space="preserve"> is expected to be received</w:t>
            </w:r>
            <w:r w:rsidR="006C5570">
              <w:rPr>
                <w:rFonts w:ascii="Arial" w:hAnsi="Arial" w:cs="Arial"/>
              </w:rPr>
              <w:t xml:space="preserve"> over the duration of </w:t>
            </w:r>
            <w:r w:rsidR="00A72CC4">
              <w:rPr>
                <w:rFonts w:ascii="Arial" w:hAnsi="Arial" w:cs="Arial"/>
              </w:rPr>
              <w:t>the</w:t>
            </w:r>
            <w:r w:rsidR="00A72CC4" w:rsidRPr="00EF52D7">
              <w:rPr>
                <w:rFonts w:ascii="Arial" w:hAnsi="Arial" w:cs="Arial"/>
              </w:rPr>
              <w:t xml:space="preserve"> </w:t>
            </w:r>
            <w:r w:rsidRPr="00EF52D7">
              <w:rPr>
                <w:rFonts w:ascii="Arial" w:hAnsi="Arial" w:cs="Arial"/>
              </w:rPr>
              <w:t>annuity or life insurance policy.</w:t>
            </w:r>
          </w:p>
        </w:tc>
        <w:tc>
          <w:tcPr>
            <w:tcW w:w="5130" w:type="dxa"/>
          </w:tcPr>
          <w:p w14:paraId="28329B88" w14:textId="77777777" w:rsidR="004B631F" w:rsidRDefault="00FC4545">
            <w:pPr>
              <w:pStyle w:val="NormalWeb"/>
              <w:spacing w:before="0" w:beforeAutospacing="0" w:after="0" w:afterAutospacing="0"/>
              <w:rPr>
                <w:rFonts w:ascii="Arial" w:hAnsi="Arial" w:cs="Arial"/>
                <w:b/>
              </w:rPr>
            </w:pPr>
            <w:r w:rsidRPr="007F45A7">
              <w:rPr>
                <w:rFonts w:ascii="Arial" w:hAnsi="Arial" w:cs="Arial"/>
                <w:b/>
              </w:rPr>
              <w:t>Client information</w:t>
            </w:r>
            <w:r w:rsidR="00C1753A">
              <w:rPr>
                <w:rFonts w:ascii="Arial" w:hAnsi="Arial" w:cs="Arial"/>
                <w:b/>
              </w:rPr>
              <w:t>:</w:t>
            </w:r>
          </w:p>
          <w:p w14:paraId="3885683B" w14:textId="77777777" w:rsidR="004B631F" w:rsidRDefault="00FC4545">
            <w:pPr>
              <w:pStyle w:val="NormalWeb"/>
              <w:numPr>
                <w:ilvl w:val="0"/>
                <w:numId w:val="16"/>
              </w:numPr>
              <w:spacing w:before="0" w:beforeAutospacing="0"/>
              <w:rPr>
                <w:rFonts w:ascii="Arial" w:hAnsi="Arial" w:cs="Arial"/>
              </w:rPr>
            </w:pPr>
            <w:r w:rsidRPr="00467942">
              <w:rPr>
                <w:rFonts w:ascii="Arial" w:hAnsi="Arial" w:cs="Arial"/>
              </w:rPr>
              <w:t>Name</w:t>
            </w:r>
          </w:p>
          <w:p w14:paraId="70FC5F45" w14:textId="77777777" w:rsidR="00FC4545" w:rsidRPr="00467942" w:rsidRDefault="00FC4545" w:rsidP="00FC4545">
            <w:pPr>
              <w:pStyle w:val="NormalWeb"/>
              <w:numPr>
                <w:ilvl w:val="0"/>
                <w:numId w:val="16"/>
              </w:numPr>
              <w:rPr>
                <w:rFonts w:ascii="Arial" w:hAnsi="Arial" w:cs="Arial"/>
              </w:rPr>
            </w:pPr>
            <w:r w:rsidRPr="00467942">
              <w:rPr>
                <w:rFonts w:ascii="Arial" w:hAnsi="Arial" w:cs="Arial"/>
              </w:rPr>
              <w:t>Address</w:t>
            </w:r>
          </w:p>
          <w:p w14:paraId="1CDFD0FB" w14:textId="77777777" w:rsidR="00FC4545" w:rsidRPr="00467942" w:rsidRDefault="00FC4545" w:rsidP="00FC4545">
            <w:pPr>
              <w:pStyle w:val="NormalWeb"/>
              <w:numPr>
                <w:ilvl w:val="0"/>
                <w:numId w:val="16"/>
              </w:numPr>
              <w:rPr>
                <w:rFonts w:ascii="Arial" w:hAnsi="Arial" w:cs="Arial"/>
              </w:rPr>
            </w:pPr>
            <w:r w:rsidRPr="00467942">
              <w:rPr>
                <w:rFonts w:ascii="Arial" w:hAnsi="Arial" w:cs="Arial"/>
              </w:rPr>
              <w:t>Date of birth</w:t>
            </w:r>
          </w:p>
          <w:p w14:paraId="5160EAD9" w14:textId="77777777" w:rsidR="00FC4545" w:rsidRDefault="009F208C" w:rsidP="00FC4545">
            <w:pPr>
              <w:pStyle w:val="NormalWeb"/>
              <w:numPr>
                <w:ilvl w:val="0"/>
                <w:numId w:val="16"/>
              </w:numPr>
              <w:rPr>
                <w:rFonts w:ascii="Arial" w:hAnsi="Arial" w:cs="Arial"/>
              </w:rPr>
            </w:pPr>
            <w:r>
              <w:rPr>
                <w:rFonts w:ascii="Arial" w:hAnsi="Arial" w:cs="Arial"/>
              </w:rPr>
              <w:t xml:space="preserve">Detailed </w:t>
            </w:r>
            <w:r w:rsidR="00B3081C">
              <w:rPr>
                <w:rFonts w:ascii="Arial" w:hAnsi="Arial" w:cs="Arial"/>
              </w:rPr>
              <w:t>Industry and o</w:t>
            </w:r>
            <w:r w:rsidR="00FC4545" w:rsidRPr="00467942">
              <w:rPr>
                <w:rFonts w:ascii="Arial" w:hAnsi="Arial" w:cs="Arial"/>
              </w:rPr>
              <w:t xml:space="preserve">ccupation </w:t>
            </w:r>
          </w:p>
          <w:p w14:paraId="0E1E737B" w14:textId="77777777" w:rsidR="004B631F" w:rsidRDefault="00476CF5">
            <w:pPr>
              <w:pStyle w:val="NormalWeb"/>
              <w:spacing w:after="0" w:afterAutospacing="0"/>
              <w:rPr>
                <w:rFonts w:ascii="Arial" w:hAnsi="Arial" w:cs="Arial"/>
                <w:b/>
              </w:rPr>
            </w:pPr>
            <w:r>
              <w:rPr>
                <w:rFonts w:ascii="Arial" w:hAnsi="Arial" w:cs="Arial"/>
                <w:b/>
              </w:rPr>
              <w:t>Client</w:t>
            </w:r>
            <w:r w:rsidR="00FC4545" w:rsidRPr="007F45A7">
              <w:rPr>
                <w:rFonts w:ascii="Arial" w:hAnsi="Arial" w:cs="Arial"/>
                <w:b/>
              </w:rPr>
              <w:t xml:space="preserve"> identification</w:t>
            </w:r>
            <w:r>
              <w:rPr>
                <w:rFonts w:ascii="Arial" w:hAnsi="Arial" w:cs="Arial"/>
                <w:b/>
              </w:rPr>
              <w:t xml:space="preserve"> details</w:t>
            </w:r>
            <w:r w:rsidR="00C1753A">
              <w:rPr>
                <w:rFonts w:ascii="Arial" w:hAnsi="Arial" w:cs="Arial"/>
                <w:b/>
              </w:rPr>
              <w:t>:</w:t>
            </w:r>
          </w:p>
          <w:p w14:paraId="4140F7B2" w14:textId="1940FF3E" w:rsidR="004B631F" w:rsidRDefault="00FC4545">
            <w:pPr>
              <w:pStyle w:val="NormalWeb"/>
              <w:numPr>
                <w:ilvl w:val="0"/>
                <w:numId w:val="16"/>
              </w:numPr>
              <w:spacing w:before="0" w:beforeAutospacing="0" w:after="0" w:afterAutospacing="0"/>
              <w:ind w:left="522" w:hanging="162"/>
              <w:rPr>
                <w:rFonts w:ascii="Arial" w:hAnsi="Arial" w:cs="Arial"/>
              </w:rPr>
            </w:pPr>
            <w:r w:rsidRPr="00467942">
              <w:rPr>
                <w:rFonts w:ascii="Arial" w:hAnsi="Arial" w:cs="Arial"/>
              </w:rPr>
              <w:t xml:space="preserve">Identification </w:t>
            </w:r>
            <w:r w:rsidR="00476CF5">
              <w:rPr>
                <w:rFonts w:ascii="Arial" w:hAnsi="Arial" w:cs="Arial"/>
              </w:rPr>
              <w:t>details</w:t>
            </w:r>
            <w:r w:rsidR="00C1753A">
              <w:rPr>
                <w:rFonts w:ascii="Arial" w:hAnsi="Arial" w:cs="Arial"/>
              </w:rPr>
              <w:t xml:space="preserve"> </w:t>
            </w:r>
            <w:r w:rsidRPr="00467942">
              <w:rPr>
                <w:rFonts w:ascii="Arial" w:hAnsi="Arial" w:cs="Arial"/>
              </w:rPr>
              <w:t>(</w:t>
            </w:r>
            <w:r>
              <w:rPr>
                <w:rFonts w:ascii="Arial" w:hAnsi="Arial" w:cs="Arial"/>
              </w:rPr>
              <w:t xml:space="preserve">including details of </w:t>
            </w:r>
            <w:r w:rsidRPr="00467942">
              <w:rPr>
                <w:rFonts w:ascii="Arial" w:hAnsi="Arial" w:cs="Arial"/>
              </w:rPr>
              <w:t>type, identifying number, place of issue, expiry)</w:t>
            </w:r>
            <w:r>
              <w:rPr>
                <w:rFonts w:ascii="Arial" w:hAnsi="Arial" w:cs="Arial"/>
              </w:rPr>
              <w:t xml:space="preserve"> </w:t>
            </w:r>
            <w:r>
              <w:rPr>
                <w:rFonts w:ascii="Arial" w:hAnsi="Arial" w:cs="Arial"/>
                <w:i/>
              </w:rPr>
              <w:t>*see S</w:t>
            </w:r>
            <w:r w:rsidRPr="004F4D1B">
              <w:rPr>
                <w:rFonts w:ascii="Arial" w:hAnsi="Arial" w:cs="Arial"/>
                <w:i/>
              </w:rPr>
              <w:t>ection 3</w:t>
            </w:r>
            <w:r w:rsidR="00ED16A3">
              <w:rPr>
                <w:rFonts w:ascii="Arial" w:hAnsi="Arial" w:cs="Arial"/>
                <w:i/>
              </w:rPr>
              <w:t>.1</w:t>
            </w:r>
            <w:r w:rsidRPr="004F4D1B">
              <w:rPr>
                <w:rFonts w:ascii="Arial" w:hAnsi="Arial" w:cs="Arial"/>
                <w:i/>
              </w:rPr>
              <w:t xml:space="preserve"> </w:t>
            </w:r>
            <w:r w:rsidR="00C939E4">
              <w:rPr>
                <w:rFonts w:ascii="Arial" w:hAnsi="Arial" w:cs="Arial"/>
                <w:i/>
              </w:rPr>
              <w:t xml:space="preserve">Identity </w:t>
            </w:r>
            <w:r w:rsidR="00CF79DE">
              <w:rPr>
                <w:rFonts w:ascii="Arial" w:hAnsi="Arial" w:cs="Arial"/>
                <w:i/>
              </w:rPr>
              <w:t>v</w:t>
            </w:r>
            <w:r w:rsidR="00C939E4">
              <w:rPr>
                <w:rFonts w:ascii="Arial" w:hAnsi="Arial" w:cs="Arial"/>
                <w:i/>
              </w:rPr>
              <w:t>erificat</w:t>
            </w:r>
            <w:r w:rsidR="00BC40F4">
              <w:rPr>
                <w:rFonts w:ascii="Arial" w:hAnsi="Arial" w:cs="Arial"/>
                <w:i/>
              </w:rPr>
              <w:t>i</w:t>
            </w:r>
            <w:r w:rsidR="00C939E4">
              <w:rPr>
                <w:rFonts w:ascii="Arial" w:hAnsi="Arial" w:cs="Arial"/>
                <w:i/>
              </w:rPr>
              <w:t>on</w:t>
            </w:r>
            <w:r w:rsidR="00CF79DE">
              <w:rPr>
                <w:rFonts w:ascii="Arial" w:hAnsi="Arial" w:cs="Arial"/>
                <w:i/>
              </w:rPr>
              <w:t xml:space="preserve"> for </w:t>
            </w:r>
            <w:r w:rsidR="00FB28D1">
              <w:rPr>
                <w:rFonts w:ascii="Arial" w:hAnsi="Arial" w:cs="Arial"/>
                <w:i/>
              </w:rPr>
              <w:t>individuals</w:t>
            </w:r>
            <w:r w:rsidRPr="004F4D1B">
              <w:rPr>
                <w:rFonts w:ascii="Arial" w:hAnsi="Arial" w:cs="Arial"/>
                <w:i/>
              </w:rPr>
              <w:t xml:space="preserve"> for details of required information</w:t>
            </w:r>
          </w:p>
        </w:tc>
      </w:tr>
      <w:tr w:rsidR="00FC4545" w:rsidRPr="00467942" w14:paraId="700E91EE" w14:textId="77777777" w:rsidTr="008E3718">
        <w:tc>
          <w:tcPr>
            <w:tcW w:w="2790" w:type="dxa"/>
          </w:tcPr>
          <w:p w14:paraId="51E221DA" w14:textId="4895FCD3" w:rsidR="00FC4545" w:rsidRPr="002944AD" w:rsidRDefault="009B5C92" w:rsidP="00476CF5">
            <w:pPr>
              <w:pStyle w:val="NormalWeb"/>
              <w:rPr>
                <w:rFonts w:ascii="Arial" w:hAnsi="Arial" w:cs="Arial"/>
              </w:rPr>
            </w:pPr>
            <w:r>
              <w:rPr>
                <w:rFonts w:ascii="Arial" w:hAnsi="Arial" w:cs="Arial"/>
                <w:b/>
              </w:rPr>
              <w:t>Policy holder</w:t>
            </w:r>
            <w:r w:rsidRPr="009E6129">
              <w:rPr>
                <w:rFonts w:ascii="Arial" w:hAnsi="Arial" w:cs="Arial"/>
                <w:b/>
              </w:rPr>
              <w:t xml:space="preserve"> </w:t>
            </w:r>
            <w:r w:rsidR="009E6129" w:rsidRPr="009E6129">
              <w:rPr>
                <w:rFonts w:ascii="Arial" w:hAnsi="Arial" w:cs="Arial"/>
                <w:b/>
              </w:rPr>
              <w:t>information and beneficial ownership</w:t>
            </w:r>
            <w:r>
              <w:rPr>
                <w:rFonts w:ascii="Arial" w:hAnsi="Arial" w:cs="Arial"/>
                <w:b/>
              </w:rPr>
              <w:t xml:space="preserve">, </w:t>
            </w:r>
            <w:r w:rsidR="009E6129" w:rsidRPr="009E6129">
              <w:rPr>
                <w:rFonts w:ascii="Arial" w:hAnsi="Arial" w:cs="Arial"/>
                <w:b/>
              </w:rPr>
              <w:t>control</w:t>
            </w:r>
            <w:r>
              <w:rPr>
                <w:rFonts w:ascii="Arial" w:hAnsi="Arial" w:cs="Arial"/>
                <w:b/>
              </w:rPr>
              <w:t>, structure</w:t>
            </w:r>
            <w:r w:rsidR="009E6129" w:rsidRPr="009E6129">
              <w:rPr>
                <w:rFonts w:ascii="Arial" w:hAnsi="Arial" w:cs="Arial"/>
                <w:b/>
              </w:rPr>
              <w:t xml:space="preserve"> records for entities </w:t>
            </w:r>
            <w:r w:rsidR="009E6129" w:rsidRPr="009E6129">
              <w:rPr>
                <w:rFonts w:ascii="Arial" w:hAnsi="Arial" w:cs="Arial"/>
              </w:rPr>
              <w:t xml:space="preserve">– </w:t>
            </w:r>
            <w:r w:rsidR="00476CF5" w:rsidRPr="00C254E2">
              <w:rPr>
                <w:rFonts w:ascii="Arial" w:hAnsi="Arial" w:cs="Arial"/>
              </w:rPr>
              <w:t>Recorded on a</w:t>
            </w:r>
            <w:r w:rsidR="007F45A7" w:rsidRPr="00C254E2">
              <w:rPr>
                <w:rFonts w:ascii="Arial" w:hAnsi="Arial" w:cs="Arial"/>
              </w:rPr>
              <w:t>pplications,</w:t>
            </w:r>
            <w:r w:rsidR="00FC4545" w:rsidRPr="00C254E2">
              <w:rPr>
                <w:rFonts w:ascii="Arial" w:hAnsi="Arial" w:cs="Arial"/>
              </w:rPr>
              <w:t xml:space="preserve"> forms</w:t>
            </w:r>
            <w:r w:rsidR="00C254E2">
              <w:rPr>
                <w:rFonts w:ascii="Arial" w:hAnsi="Arial" w:cs="Arial"/>
              </w:rPr>
              <w:t xml:space="preserve"> and </w:t>
            </w:r>
            <w:r w:rsidR="00476CF5" w:rsidRPr="00C254E2">
              <w:rPr>
                <w:rFonts w:ascii="Arial" w:hAnsi="Arial" w:cs="Arial"/>
              </w:rPr>
              <w:t>copies retained of</w:t>
            </w:r>
            <w:r w:rsidR="00FC4545" w:rsidRPr="00C254E2">
              <w:rPr>
                <w:rFonts w:ascii="Arial" w:hAnsi="Arial" w:cs="Arial"/>
              </w:rPr>
              <w:t xml:space="preserve"> supporting documentation from the client</w:t>
            </w:r>
            <w:r w:rsidR="00FC4545" w:rsidRPr="002944AD">
              <w:rPr>
                <w:rFonts w:ascii="Arial" w:hAnsi="Arial" w:cs="Arial"/>
              </w:rPr>
              <w:t xml:space="preserve">.  </w:t>
            </w:r>
          </w:p>
          <w:p w14:paraId="6B3998CF" w14:textId="77777777" w:rsidR="00F02802" w:rsidRPr="00C254E2" w:rsidRDefault="00F02802" w:rsidP="00476CF5">
            <w:pPr>
              <w:pStyle w:val="NormalWeb"/>
              <w:rPr>
                <w:rFonts w:ascii="Arial" w:hAnsi="Arial" w:cs="Arial"/>
                <w:b/>
                <w:i/>
              </w:rPr>
            </w:pPr>
            <w:r w:rsidRPr="00C254E2">
              <w:rPr>
                <w:rFonts w:ascii="Arial" w:hAnsi="Arial" w:cs="Arial"/>
                <w:i/>
              </w:rPr>
              <w:t xml:space="preserve">* See below for </w:t>
            </w:r>
            <w:r w:rsidR="00934386" w:rsidRPr="00C254E2">
              <w:rPr>
                <w:rFonts w:ascii="Arial" w:hAnsi="Arial" w:cs="Arial"/>
                <w:i/>
              </w:rPr>
              <w:t xml:space="preserve">definitions and </w:t>
            </w:r>
            <w:r w:rsidRPr="00C254E2">
              <w:rPr>
                <w:rFonts w:ascii="Arial" w:hAnsi="Arial" w:cs="Arial"/>
                <w:i/>
              </w:rPr>
              <w:t xml:space="preserve">additional </w:t>
            </w:r>
            <w:r w:rsidR="00D04DBA" w:rsidRPr="00C254E2">
              <w:rPr>
                <w:rFonts w:ascii="Arial" w:hAnsi="Arial" w:cs="Arial"/>
                <w:i/>
              </w:rPr>
              <w:t xml:space="preserve">policy and procedure </w:t>
            </w:r>
            <w:r w:rsidRPr="00C254E2">
              <w:rPr>
                <w:rFonts w:ascii="Arial" w:hAnsi="Arial" w:cs="Arial"/>
                <w:i/>
              </w:rPr>
              <w:t>information</w:t>
            </w:r>
            <w:r w:rsidR="00C254E2">
              <w:rPr>
                <w:rFonts w:ascii="Arial" w:hAnsi="Arial" w:cs="Arial"/>
                <w:i/>
              </w:rPr>
              <w:t>.</w:t>
            </w:r>
          </w:p>
        </w:tc>
        <w:tc>
          <w:tcPr>
            <w:tcW w:w="2430" w:type="dxa"/>
          </w:tcPr>
          <w:p w14:paraId="1BA83DA1" w14:textId="03E91319" w:rsidR="00FC4545" w:rsidRPr="00BB5D4F" w:rsidRDefault="00FC4545" w:rsidP="00FC4545">
            <w:pPr>
              <w:pStyle w:val="NormalWeb"/>
              <w:ind w:left="-85"/>
              <w:rPr>
                <w:rFonts w:ascii="Arial" w:hAnsi="Arial" w:cs="Arial"/>
              </w:rPr>
            </w:pPr>
            <w:r w:rsidRPr="00BB5D4F">
              <w:rPr>
                <w:rFonts w:ascii="Arial" w:hAnsi="Arial" w:cs="Arial"/>
              </w:rPr>
              <w:t xml:space="preserve">If $10,000 or more </w:t>
            </w:r>
            <w:r w:rsidR="009B5C92" w:rsidRPr="00BB5D4F">
              <w:rPr>
                <w:rFonts w:ascii="Arial" w:hAnsi="Arial" w:cs="Arial"/>
              </w:rPr>
              <w:t xml:space="preserve">is expected to be received </w:t>
            </w:r>
            <w:r w:rsidR="006C5570" w:rsidRPr="00BB5D4F">
              <w:rPr>
                <w:rFonts w:ascii="Arial" w:hAnsi="Arial" w:cs="Arial"/>
              </w:rPr>
              <w:t xml:space="preserve">over the duration of </w:t>
            </w:r>
            <w:r w:rsidR="0059350E" w:rsidRPr="00BB5D4F">
              <w:rPr>
                <w:rFonts w:ascii="Arial" w:hAnsi="Arial" w:cs="Arial"/>
              </w:rPr>
              <w:t xml:space="preserve">the </w:t>
            </w:r>
            <w:r w:rsidRPr="00BB5D4F">
              <w:rPr>
                <w:rFonts w:ascii="Arial" w:hAnsi="Arial" w:cs="Arial"/>
              </w:rPr>
              <w:t>annuity or life insurance policy.</w:t>
            </w:r>
          </w:p>
        </w:tc>
        <w:tc>
          <w:tcPr>
            <w:tcW w:w="5130" w:type="dxa"/>
          </w:tcPr>
          <w:p w14:paraId="205109DB" w14:textId="77777777" w:rsidR="004B631F" w:rsidRDefault="00FC4545">
            <w:pPr>
              <w:pStyle w:val="NormalWeb"/>
              <w:spacing w:before="0" w:beforeAutospacing="0" w:after="0" w:afterAutospacing="0"/>
              <w:rPr>
                <w:rFonts w:ascii="Arial" w:hAnsi="Arial" w:cs="Arial"/>
                <w:b/>
              </w:rPr>
            </w:pPr>
            <w:r w:rsidRPr="007F45A7">
              <w:rPr>
                <w:rFonts w:ascii="Arial" w:hAnsi="Arial" w:cs="Arial"/>
                <w:b/>
              </w:rPr>
              <w:t>Client information for all types of entities</w:t>
            </w:r>
            <w:r w:rsidR="00C254E2">
              <w:rPr>
                <w:rFonts w:ascii="Arial" w:hAnsi="Arial" w:cs="Arial"/>
                <w:b/>
              </w:rPr>
              <w:t>:</w:t>
            </w:r>
          </w:p>
          <w:p w14:paraId="5FF3CB28" w14:textId="77777777" w:rsidR="004B631F" w:rsidRDefault="00FC4545">
            <w:pPr>
              <w:pStyle w:val="NormalWeb"/>
              <w:numPr>
                <w:ilvl w:val="0"/>
                <w:numId w:val="16"/>
              </w:numPr>
              <w:spacing w:before="0" w:beforeAutospacing="0" w:after="0" w:afterAutospacing="0"/>
              <w:rPr>
                <w:rFonts w:ascii="Arial" w:hAnsi="Arial" w:cs="Arial"/>
              </w:rPr>
            </w:pPr>
            <w:r>
              <w:rPr>
                <w:rFonts w:ascii="Arial" w:hAnsi="Arial" w:cs="Arial"/>
              </w:rPr>
              <w:t>Entity n</w:t>
            </w:r>
            <w:r w:rsidRPr="00467942">
              <w:rPr>
                <w:rFonts w:ascii="Arial" w:hAnsi="Arial" w:cs="Arial"/>
              </w:rPr>
              <w:t>ame</w:t>
            </w:r>
          </w:p>
          <w:p w14:paraId="26C5AB01" w14:textId="6A776373" w:rsidR="004B631F" w:rsidRDefault="00FC4545">
            <w:pPr>
              <w:pStyle w:val="NormalWeb"/>
              <w:numPr>
                <w:ilvl w:val="0"/>
                <w:numId w:val="16"/>
              </w:numPr>
              <w:spacing w:before="0" w:beforeAutospacing="0" w:after="0" w:afterAutospacing="0"/>
              <w:rPr>
                <w:rFonts w:ascii="Arial" w:hAnsi="Arial" w:cs="Arial"/>
              </w:rPr>
            </w:pPr>
            <w:r w:rsidRPr="00467942">
              <w:rPr>
                <w:rFonts w:ascii="Arial" w:hAnsi="Arial" w:cs="Arial"/>
              </w:rPr>
              <w:t>Address</w:t>
            </w:r>
          </w:p>
          <w:p w14:paraId="083E074E" w14:textId="77777777" w:rsidR="00D62E76" w:rsidRDefault="00D62E76" w:rsidP="009F7385">
            <w:pPr>
              <w:pStyle w:val="NormalWeb"/>
              <w:numPr>
                <w:ilvl w:val="0"/>
                <w:numId w:val="16"/>
              </w:numPr>
              <w:spacing w:before="0" w:beforeAutospacing="0" w:after="0" w:afterAutospacing="0"/>
              <w:ind w:left="676" w:hanging="316"/>
              <w:rPr>
                <w:rFonts w:ascii="Arial" w:hAnsi="Arial" w:cs="Arial"/>
              </w:rPr>
            </w:pPr>
            <w:r>
              <w:rPr>
                <w:rFonts w:ascii="Arial" w:hAnsi="Arial" w:cs="Arial"/>
              </w:rPr>
              <w:t>Detailed description of the entity’s p</w:t>
            </w:r>
            <w:r w:rsidRPr="00467942">
              <w:rPr>
                <w:rFonts w:ascii="Arial" w:hAnsi="Arial" w:cs="Arial"/>
              </w:rPr>
              <w:t xml:space="preserve">rincipal business </w:t>
            </w:r>
            <w:r>
              <w:rPr>
                <w:rFonts w:ascii="Arial" w:hAnsi="Arial" w:cs="Arial"/>
              </w:rPr>
              <w:t>and industry</w:t>
            </w:r>
          </w:p>
          <w:p w14:paraId="4EAAE8D1" w14:textId="77777777" w:rsidR="004B631F" w:rsidRDefault="00FC4545" w:rsidP="009F7385">
            <w:pPr>
              <w:pStyle w:val="NormalWeb"/>
              <w:numPr>
                <w:ilvl w:val="0"/>
                <w:numId w:val="16"/>
              </w:numPr>
              <w:spacing w:before="0" w:beforeAutospacing="0" w:after="0" w:afterAutospacing="0"/>
              <w:ind w:left="676" w:hanging="316"/>
              <w:rPr>
                <w:rFonts w:ascii="Arial" w:hAnsi="Arial" w:cs="Arial"/>
              </w:rPr>
            </w:pPr>
            <w:r>
              <w:rPr>
                <w:rFonts w:ascii="Arial" w:hAnsi="Arial" w:cs="Arial"/>
              </w:rPr>
              <w:t>Incorporation or other identifying number</w:t>
            </w:r>
          </w:p>
          <w:p w14:paraId="0DB27D95" w14:textId="77777777" w:rsidR="004B631F" w:rsidRDefault="00E0062E" w:rsidP="009F7385">
            <w:pPr>
              <w:pStyle w:val="NormalWeb"/>
              <w:numPr>
                <w:ilvl w:val="0"/>
                <w:numId w:val="16"/>
              </w:numPr>
              <w:spacing w:before="0" w:beforeAutospacing="0" w:after="0" w:afterAutospacing="0"/>
              <w:ind w:left="676" w:hanging="316"/>
              <w:rPr>
                <w:rFonts w:ascii="Arial" w:hAnsi="Arial" w:cs="Arial"/>
              </w:rPr>
            </w:pPr>
            <w:r>
              <w:rPr>
                <w:rFonts w:ascii="Arial" w:hAnsi="Arial" w:cs="Arial"/>
              </w:rPr>
              <w:t>Jurisdiction of incorporation</w:t>
            </w:r>
          </w:p>
          <w:p w14:paraId="138886F0" w14:textId="3A1B17E7" w:rsidR="004B631F" w:rsidRPr="00BB5D4F" w:rsidRDefault="002F3817" w:rsidP="00474E20">
            <w:pPr>
              <w:pStyle w:val="NormalWeb"/>
              <w:numPr>
                <w:ilvl w:val="0"/>
                <w:numId w:val="16"/>
              </w:numPr>
              <w:spacing w:before="0" w:beforeAutospacing="0" w:after="0" w:afterAutospacing="0"/>
              <w:ind w:left="676" w:hanging="316"/>
              <w:rPr>
                <w:rFonts w:ascii="Arial" w:hAnsi="Arial" w:cs="Arial"/>
              </w:rPr>
            </w:pPr>
            <w:r w:rsidRPr="2BFF2667">
              <w:rPr>
                <w:rFonts w:ascii="Arial" w:hAnsi="Arial" w:cs="Arial"/>
              </w:rPr>
              <w:t xml:space="preserve">For securities only: </w:t>
            </w:r>
            <w:r w:rsidR="007F45A7" w:rsidRPr="2BFF2667">
              <w:rPr>
                <w:rFonts w:ascii="Arial" w:hAnsi="Arial" w:cs="Arial"/>
              </w:rPr>
              <w:t>Signatory information</w:t>
            </w:r>
            <w:r w:rsidR="00BF32C5" w:rsidRPr="2BFF2667">
              <w:rPr>
                <w:rFonts w:ascii="Arial" w:hAnsi="Arial" w:cs="Arial"/>
              </w:rPr>
              <w:t xml:space="preserve"> </w:t>
            </w:r>
            <w:r w:rsidR="007F45A7" w:rsidRPr="2BFF2667">
              <w:rPr>
                <w:rFonts w:ascii="Arial" w:hAnsi="Arial" w:cs="Arial"/>
              </w:rPr>
              <w:t>(name, address, DOB, occupation, identification including details of type, identifying number, place of issue, expiry</w:t>
            </w:r>
            <w:r w:rsidR="00C254E2" w:rsidRPr="2BFF2667">
              <w:rPr>
                <w:rFonts w:ascii="Arial" w:hAnsi="Arial" w:cs="Arial"/>
              </w:rPr>
              <w:t>)</w:t>
            </w:r>
          </w:p>
          <w:p w14:paraId="77AD5570" w14:textId="77777777" w:rsidR="004B631F" w:rsidRDefault="004B631F">
            <w:pPr>
              <w:pStyle w:val="NormalWeb"/>
              <w:spacing w:before="0" w:beforeAutospacing="0" w:after="0" w:afterAutospacing="0"/>
              <w:rPr>
                <w:rFonts w:ascii="Arial" w:hAnsi="Arial" w:cs="Arial"/>
                <w:b/>
              </w:rPr>
            </w:pPr>
          </w:p>
          <w:p w14:paraId="4FB3A8FD" w14:textId="01D24EB0" w:rsidR="004B631F" w:rsidRDefault="00476CF5">
            <w:pPr>
              <w:pStyle w:val="NormalWeb"/>
              <w:spacing w:before="0" w:beforeAutospacing="0" w:after="0" w:afterAutospacing="0"/>
              <w:rPr>
                <w:rFonts w:ascii="Arial" w:hAnsi="Arial" w:cs="Arial"/>
                <w:b/>
              </w:rPr>
            </w:pPr>
            <w:r>
              <w:rPr>
                <w:rFonts w:ascii="Arial" w:hAnsi="Arial" w:cs="Arial"/>
                <w:b/>
              </w:rPr>
              <w:lastRenderedPageBreak/>
              <w:t xml:space="preserve">Information to </w:t>
            </w:r>
            <w:r w:rsidR="004E4A89">
              <w:rPr>
                <w:rFonts w:ascii="Arial" w:hAnsi="Arial" w:cs="Arial"/>
                <w:b/>
              </w:rPr>
              <w:t>verify the identity</w:t>
            </w:r>
            <w:r w:rsidR="00FC4545" w:rsidRPr="00DB6169">
              <w:rPr>
                <w:rFonts w:ascii="Arial" w:hAnsi="Arial" w:cs="Arial"/>
                <w:b/>
              </w:rPr>
              <w:t xml:space="preserve"> of an entit</w:t>
            </w:r>
            <w:r w:rsidR="00FC4545">
              <w:rPr>
                <w:rFonts w:ascii="Arial" w:hAnsi="Arial" w:cs="Arial"/>
                <w:b/>
              </w:rPr>
              <w:t xml:space="preserve">y and </w:t>
            </w:r>
            <w:r>
              <w:rPr>
                <w:rFonts w:ascii="Arial" w:hAnsi="Arial" w:cs="Arial"/>
                <w:b/>
              </w:rPr>
              <w:t>b</w:t>
            </w:r>
            <w:r w:rsidR="00FC4545" w:rsidRPr="00796B76">
              <w:rPr>
                <w:rFonts w:ascii="Arial" w:hAnsi="Arial" w:cs="Arial"/>
                <w:b/>
              </w:rPr>
              <w:t>eneficial ownership</w:t>
            </w:r>
            <w:r w:rsidR="00094108">
              <w:rPr>
                <w:rFonts w:ascii="Arial" w:hAnsi="Arial" w:cs="Arial"/>
                <w:b/>
              </w:rPr>
              <w:t>, structure</w:t>
            </w:r>
            <w:r w:rsidR="00FC4545" w:rsidRPr="00796B76">
              <w:rPr>
                <w:rFonts w:ascii="Arial" w:hAnsi="Arial" w:cs="Arial"/>
                <w:b/>
              </w:rPr>
              <w:t xml:space="preserve"> and control </w:t>
            </w:r>
            <w:proofErr w:type="gramStart"/>
            <w:r w:rsidR="00FC4545" w:rsidRPr="00796B76">
              <w:rPr>
                <w:rFonts w:ascii="Arial" w:hAnsi="Arial" w:cs="Arial"/>
                <w:b/>
              </w:rPr>
              <w:t>information;</w:t>
            </w:r>
            <w:proofErr w:type="gramEnd"/>
          </w:p>
          <w:p w14:paraId="3A66E321" w14:textId="7C216E21" w:rsidR="004B631F" w:rsidRDefault="0096373D">
            <w:pPr>
              <w:pStyle w:val="NormalWeb"/>
              <w:numPr>
                <w:ilvl w:val="0"/>
                <w:numId w:val="16"/>
              </w:numPr>
              <w:spacing w:before="0" w:beforeAutospacing="0" w:after="0" w:afterAutospacing="0"/>
              <w:ind w:left="612" w:hanging="252"/>
              <w:rPr>
                <w:rFonts w:ascii="Arial" w:hAnsi="Arial" w:cs="Arial"/>
              </w:rPr>
            </w:pPr>
            <w:r>
              <w:rPr>
                <w:rFonts w:ascii="Arial" w:hAnsi="Arial" w:cs="Arial"/>
              </w:rPr>
              <w:t xml:space="preserve">For all entities: </w:t>
            </w:r>
            <w:r w:rsidR="00FC4545">
              <w:rPr>
                <w:rFonts w:ascii="Arial" w:hAnsi="Arial" w:cs="Arial"/>
              </w:rPr>
              <w:t xml:space="preserve">Copies of documents used to </w:t>
            </w:r>
            <w:r w:rsidR="0020239F">
              <w:rPr>
                <w:rFonts w:ascii="Arial" w:hAnsi="Arial" w:cs="Arial"/>
              </w:rPr>
              <w:t>verify the identity</w:t>
            </w:r>
            <w:r w:rsidR="00FC4545">
              <w:rPr>
                <w:rFonts w:ascii="Arial" w:hAnsi="Arial" w:cs="Arial"/>
              </w:rPr>
              <w:t xml:space="preserve"> such as</w:t>
            </w:r>
            <w:r w:rsidR="00C254E2">
              <w:rPr>
                <w:rFonts w:ascii="Arial" w:hAnsi="Arial" w:cs="Arial"/>
              </w:rPr>
              <w:t>:</w:t>
            </w:r>
          </w:p>
          <w:p w14:paraId="18242E13" w14:textId="77777777" w:rsidR="004B631F" w:rsidRDefault="00FC4545">
            <w:pPr>
              <w:pStyle w:val="NormalWeb"/>
              <w:numPr>
                <w:ilvl w:val="1"/>
                <w:numId w:val="16"/>
              </w:numPr>
              <w:spacing w:before="0" w:beforeAutospacing="0" w:after="0" w:afterAutospacing="0"/>
              <w:ind w:left="1242" w:hanging="162"/>
              <w:rPr>
                <w:rFonts w:ascii="Arial" w:hAnsi="Arial" w:cs="Arial"/>
              </w:rPr>
            </w:pPr>
            <w:r>
              <w:rPr>
                <w:rFonts w:ascii="Arial" w:hAnsi="Arial" w:cs="Arial"/>
              </w:rPr>
              <w:t>Certificate of corporate status</w:t>
            </w:r>
            <w:r w:rsidR="00E97136">
              <w:rPr>
                <w:rFonts w:ascii="Arial" w:hAnsi="Arial" w:cs="Arial"/>
              </w:rPr>
              <w:t>, corporate profile report</w:t>
            </w:r>
            <w:r>
              <w:rPr>
                <w:rFonts w:ascii="Arial" w:hAnsi="Arial" w:cs="Arial"/>
              </w:rPr>
              <w:t xml:space="preserve"> (corporations)</w:t>
            </w:r>
          </w:p>
          <w:p w14:paraId="3F085483" w14:textId="77777777" w:rsidR="004B631F" w:rsidRDefault="00FC4545">
            <w:pPr>
              <w:pStyle w:val="NormalWeb"/>
              <w:numPr>
                <w:ilvl w:val="1"/>
                <w:numId w:val="16"/>
              </w:numPr>
              <w:spacing w:before="0" w:beforeAutospacing="0" w:after="0" w:afterAutospacing="0"/>
              <w:ind w:left="1332" w:hanging="252"/>
              <w:rPr>
                <w:rFonts w:ascii="Arial" w:hAnsi="Arial" w:cs="Arial"/>
              </w:rPr>
            </w:pPr>
            <w:r>
              <w:rPr>
                <w:rFonts w:ascii="Arial" w:hAnsi="Arial" w:cs="Arial"/>
              </w:rPr>
              <w:t>Notice of assessment issued by municipal, provincial, territorial or federal government (corporations)</w:t>
            </w:r>
          </w:p>
          <w:p w14:paraId="3D9EF59D" w14:textId="77777777" w:rsidR="004B631F" w:rsidRDefault="00FC4545">
            <w:pPr>
              <w:pStyle w:val="NormalWeb"/>
              <w:numPr>
                <w:ilvl w:val="1"/>
                <w:numId w:val="16"/>
              </w:numPr>
              <w:spacing w:before="0" w:beforeAutospacing="0" w:after="0" w:afterAutospacing="0"/>
              <w:ind w:left="1332" w:hanging="252"/>
              <w:rPr>
                <w:rFonts w:ascii="Arial" w:hAnsi="Arial" w:cs="Arial"/>
              </w:rPr>
            </w:pPr>
            <w:r>
              <w:rPr>
                <w:rFonts w:ascii="Arial" w:hAnsi="Arial" w:cs="Arial"/>
              </w:rPr>
              <w:t>Partnership agreement (entity other than a corporation)</w:t>
            </w:r>
          </w:p>
          <w:p w14:paraId="16416194" w14:textId="77777777" w:rsidR="004B631F" w:rsidRDefault="00FC4545">
            <w:pPr>
              <w:pStyle w:val="NormalWeb"/>
              <w:numPr>
                <w:ilvl w:val="1"/>
                <w:numId w:val="16"/>
              </w:numPr>
              <w:spacing w:before="0" w:beforeAutospacing="0" w:after="0" w:afterAutospacing="0"/>
              <w:ind w:left="1332" w:hanging="252"/>
              <w:rPr>
                <w:rFonts w:ascii="Arial" w:hAnsi="Arial" w:cs="Arial"/>
              </w:rPr>
            </w:pPr>
            <w:r>
              <w:rPr>
                <w:rFonts w:ascii="Arial" w:hAnsi="Arial" w:cs="Arial"/>
              </w:rPr>
              <w:t>Articles of association (entity other than a corporation)</w:t>
            </w:r>
          </w:p>
          <w:p w14:paraId="3464549C" w14:textId="77777777" w:rsidR="00907F67" w:rsidRDefault="00E97136">
            <w:pPr>
              <w:pStyle w:val="NormalWeb"/>
              <w:numPr>
                <w:ilvl w:val="1"/>
                <w:numId w:val="16"/>
              </w:numPr>
              <w:spacing w:before="0" w:beforeAutospacing="0" w:after="0" w:afterAutospacing="0"/>
              <w:ind w:left="1332" w:hanging="252"/>
              <w:rPr>
                <w:rFonts w:ascii="Arial" w:hAnsi="Arial" w:cs="Arial"/>
              </w:rPr>
            </w:pPr>
            <w:r>
              <w:rPr>
                <w:rFonts w:ascii="Arial" w:hAnsi="Arial" w:cs="Arial"/>
              </w:rPr>
              <w:t>Trust agreement (for a legal trust)</w:t>
            </w:r>
          </w:p>
          <w:p w14:paraId="65492090" w14:textId="0825F444" w:rsidR="00E97136" w:rsidRDefault="00907F67">
            <w:pPr>
              <w:pStyle w:val="NormalWeb"/>
              <w:numPr>
                <w:ilvl w:val="1"/>
                <w:numId w:val="16"/>
              </w:numPr>
              <w:spacing w:before="0" w:beforeAutospacing="0" w:after="0" w:afterAutospacing="0"/>
              <w:ind w:left="1332" w:hanging="252"/>
              <w:rPr>
                <w:rFonts w:ascii="Arial" w:hAnsi="Arial" w:cs="Arial"/>
              </w:rPr>
            </w:pPr>
            <w:r>
              <w:rPr>
                <w:rFonts w:ascii="Arial" w:hAnsi="Arial" w:cs="Arial"/>
              </w:rPr>
              <w:t>Charity registration records on CRA (registered charity)</w:t>
            </w:r>
            <w:r w:rsidR="0096373D">
              <w:rPr>
                <w:rFonts w:ascii="Arial" w:hAnsi="Arial" w:cs="Arial"/>
              </w:rPr>
              <w:br/>
            </w:r>
          </w:p>
          <w:p w14:paraId="30663F38" w14:textId="77777777" w:rsidR="00320C01" w:rsidRDefault="00320C01" w:rsidP="00020682">
            <w:pPr>
              <w:pStyle w:val="NormalWeb"/>
              <w:spacing w:before="0" w:beforeAutospacing="0" w:after="0" w:afterAutospacing="0"/>
              <w:ind w:left="846" w:hanging="378"/>
              <w:rPr>
                <w:rFonts w:ascii="Arial" w:hAnsi="Arial" w:cs="Arial"/>
                <w:b/>
              </w:rPr>
            </w:pPr>
            <w:r w:rsidRPr="009E6129">
              <w:rPr>
                <w:rFonts w:ascii="Arial" w:hAnsi="Arial" w:cs="Arial"/>
                <w:b/>
              </w:rPr>
              <w:t>Not-for-profit organization requirements</w:t>
            </w:r>
          </w:p>
          <w:p w14:paraId="5D9412B8" w14:textId="0645532F" w:rsidR="00320C01" w:rsidRDefault="00320C01" w:rsidP="00020682">
            <w:pPr>
              <w:pStyle w:val="NormalWeb"/>
              <w:spacing w:before="0" w:beforeAutospacing="0" w:after="0" w:afterAutospacing="0"/>
              <w:ind w:left="486"/>
            </w:pPr>
            <w:r w:rsidRPr="009E6129">
              <w:rPr>
                <w:rFonts w:ascii="Arial" w:hAnsi="Arial" w:cs="Arial"/>
              </w:rPr>
              <w:t xml:space="preserve">Determine </w:t>
            </w:r>
            <w:r>
              <w:rPr>
                <w:rFonts w:ascii="Arial" w:hAnsi="Arial" w:cs="Arial"/>
              </w:rPr>
              <w:t>if</w:t>
            </w:r>
            <w:r w:rsidR="00F85D84">
              <w:rPr>
                <w:rFonts w:ascii="Arial" w:hAnsi="Arial" w:cs="Arial"/>
              </w:rPr>
              <w:t xml:space="preserve"> </w:t>
            </w:r>
            <w:r w:rsidRPr="009E6129">
              <w:rPr>
                <w:rFonts w:ascii="Arial" w:hAnsi="Arial" w:cs="Arial"/>
              </w:rPr>
              <w:t>the entity is a registered charity for income tax purposes</w:t>
            </w:r>
            <w:r>
              <w:rPr>
                <w:rFonts w:ascii="Arial" w:hAnsi="Arial" w:cs="Arial"/>
              </w:rPr>
              <w:t xml:space="preserve">. </w:t>
            </w:r>
            <w:r w:rsidRPr="009E6129">
              <w:rPr>
                <w:rFonts w:ascii="Arial" w:hAnsi="Arial" w:cs="Arial"/>
              </w:rPr>
              <w:t>If it</w:t>
            </w:r>
            <w:r>
              <w:rPr>
                <w:rFonts w:ascii="Arial" w:hAnsi="Arial" w:cs="Arial"/>
              </w:rPr>
              <w:t>’</w:t>
            </w:r>
            <w:r w:rsidRPr="009E6129">
              <w:rPr>
                <w:rFonts w:ascii="Arial" w:hAnsi="Arial" w:cs="Arial"/>
              </w:rPr>
              <w:t xml:space="preserve">s not a registered charity, determine </w:t>
            </w:r>
            <w:r>
              <w:rPr>
                <w:rFonts w:ascii="Arial" w:hAnsi="Arial" w:cs="Arial"/>
              </w:rPr>
              <w:t>if</w:t>
            </w:r>
            <w:r w:rsidR="00020682">
              <w:rPr>
                <w:rFonts w:ascii="Arial" w:hAnsi="Arial" w:cs="Arial"/>
              </w:rPr>
              <w:t xml:space="preserve"> </w:t>
            </w:r>
            <w:r w:rsidRPr="009E6129">
              <w:rPr>
                <w:rFonts w:ascii="Arial" w:hAnsi="Arial" w:cs="Arial"/>
              </w:rPr>
              <w:t>it solicits charitable financial donations from the public.</w:t>
            </w:r>
            <w:r>
              <w:t xml:space="preserve"> </w:t>
            </w:r>
          </w:p>
          <w:p w14:paraId="76EE1B12" w14:textId="77777777" w:rsidR="00320C01" w:rsidRDefault="00320C01" w:rsidP="00020682">
            <w:pPr>
              <w:pStyle w:val="NormalWeb"/>
              <w:spacing w:before="0" w:beforeAutospacing="0" w:after="0" w:afterAutospacing="0"/>
              <w:ind w:left="1332"/>
              <w:rPr>
                <w:rFonts w:ascii="Arial" w:hAnsi="Arial" w:cs="Arial"/>
              </w:rPr>
            </w:pPr>
          </w:p>
          <w:p w14:paraId="41731E30" w14:textId="524DB937" w:rsidR="00E97136" w:rsidRDefault="0096373D">
            <w:pPr>
              <w:pStyle w:val="NormalWeb"/>
              <w:numPr>
                <w:ilvl w:val="0"/>
                <w:numId w:val="16"/>
              </w:numPr>
              <w:spacing w:before="0" w:beforeAutospacing="0" w:after="0" w:afterAutospacing="0"/>
              <w:ind w:left="522" w:hanging="162"/>
              <w:rPr>
                <w:rFonts w:ascii="Arial" w:hAnsi="Arial" w:cs="Arial"/>
              </w:rPr>
            </w:pPr>
            <w:r>
              <w:rPr>
                <w:rFonts w:ascii="Arial" w:hAnsi="Arial" w:cs="Arial"/>
              </w:rPr>
              <w:t xml:space="preserve">For a corporation: </w:t>
            </w:r>
            <w:r w:rsidR="00FC4545">
              <w:rPr>
                <w:rFonts w:ascii="Arial" w:hAnsi="Arial" w:cs="Arial"/>
              </w:rPr>
              <w:t xml:space="preserve">Copies of records obtained </w:t>
            </w:r>
            <w:r w:rsidR="00FC4545" w:rsidRPr="00467942">
              <w:rPr>
                <w:rFonts w:ascii="Arial" w:hAnsi="Arial" w:cs="Arial"/>
              </w:rPr>
              <w:t xml:space="preserve">to confirm </w:t>
            </w:r>
            <w:r w:rsidR="00E97136">
              <w:rPr>
                <w:rFonts w:ascii="Arial" w:hAnsi="Arial" w:cs="Arial"/>
              </w:rPr>
              <w:t xml:space="preserve">the names of all directors (for corporation). The same record can be used to </w:t>
            </w:r>
            <w:r w:rsidR="00067335">
              <w:rPr>
                <w:rFonts w:ascii="Arial" w:hAnsi="Arial" w:cs="Arial"/>
              </w:rPr>
              <w:t>verify</w:t>
            </w:r>
            <w:r w:rsidR="00AE2169">
              <w:rPr>
                <w:rFonts w:ascii="Arial" w:hAnsi="Arial" w:cs="Arial"/>
              </w:rPr>
              <w:t xml:space="preserve"> the identity of the entity</w:t>
            </w:r>
            <w:r w:rsidR="00E97136">
              <w:rPr>
                <w:rFonts w:ascii="Arial" w:hAnsi="Arial" w:cs="Arial"/>
              </w:rPr>
              <w:t xml:space="preserve"> if the information is present</w:t>
            </w:r>
            <w:r w:rsidR="006F67C5">
              <w:rPr>
                <w:rFonts w:ascii="Arial" w:hAnsi="Arial" w:cs="Arial"/>
              </w:rPr>
              <w:t xml:space="preserve"> (e.g. corporate profile report)</w:t>
            </w:r>
            <w:r w:rsidR="00E97136">
              <w:rPr>
                <w:rFonts w:ascii="Arial" w:hAnsi="Arial" w:cs="Arial"/>
              </w:rPr>
              <w:t xml:space="preserve">. </w:t>
            </w:r>
            <w:r>
              <w:rPr>
                <w:rFonts w:ascii="Arial" w:hAnsi="Arial" w:cs="Arial"/>
              </w:rPr>
              <w:br/>
            </w:r>
          </w:p>
          <w:p w14:paraId="7859E429" w14:textId="276F097F" w:rsidR="0096373D" w:rsidRDefault="0096373D">
            <w:pPr>
              <w:pStyle w:val="NormalWeb"/>
              <w:numPr>
                <w:ilvl w:val="0"/>
                <w:numId w:val="16"/>
              </w:numPr>
              <w:spacing w:before="0" w:beforeAutospacing="0" w:after="0" w:afterAutospacing="0"/>
              <w:ind w:left="522" w:hanging="162"/>
              <w:rPr>
                <w:rFonts w:ascii="Arial" w:hAnsi="Arial" w:cs="Arial"/>
              </w:rPr>
            </w:pPr>
            <w:r>
              <w:rPr>
                <w:rFonts w:ascii="Arial" w:hAnsi="Arial" w:cs="Arial"/>
              </w:rPr>
              <w:t xml:space="preserve">For all entities: Copies of records (or an attestation) obtained </w:t>
            </w:r>
            <w:r w:rsidRPr="00467942">
              <w:rPr>
                <w:rFonts w:ascii="Arial" w:hAnsi="Arial" w:cs="Arial"/>
              </w:rPr>
              <w:t xml:space="preserve">to </w:t>
            </w:r>
            <w:r w:rsidR="002430C6">
              <w:rPr>
                <w:rFonts w:ascii="Arial" w:hAnsi="Arial" w:cs="Arial"/>
              </w:rPr>
              <w:t>confirm information</w:t>
            </w:r>
            <w:r w:rsidR="00FC4545" w:rsidRPr="00467942">
              <w:rPr>
                <w:rFonts w:ascii="Arial" w:hAnsi="Arial" w:cs="Arial"/>
              </w:rPr>
              <w:t xml:space="preserve"> about the individuals who </w:t>
            </w:r>
            <w:r>
              <w:rPr>
                <w:rFonts w:ascii="Arial" w:hAnsi="Arial" w:cs="Arial"/>
              </w:rPr>
              <w:t xml:space="preserve">beneficially own or </w:t>
            </w:r>
            <w:r w:rsidR="00FC4545" w:rsidRPr="00467942">
              <w:rPr>
                <w:rFonts w:ascii="Arial" w:hAnsi="Arial" w:cs="Arial"/>
              </w:rPr>
              <w:t>control the entity</w:t>
            </w:r>
            <w:r w:rsidR="00FC4545">
              <w:rPr>
                <w:rFonts w:ascii="Arial" w:hAnsi="Arial" w:cs="Arial"/>
              </w:rPr>
              <w:t xml:space="preserve"> </w:t>
            </w:r>
          </w:p>
          <w:p w14:paraId="2B92F919" w14:textId="77777777" w:rsidR="00506499" w:rsidRDefault="00506499" w:rsidP="00506499">
            <w:pPr>
              <w:pStyle w:val="NormalWeb"/>
              <w:numPr>
                <w:ilvl w:val="1"/>
                <w:numId w:val="16"/>
              </w:numPr>
              <w:spacing w:before="0" w:beforeAutospacing="0" w:after="0" w:afterAutospacing="0"/>
              <w:rPr>
                <w:rFonts w:ascii="Arial" w:hAnsi="Arial" w:cs="Arial"/>
              </w:rPr>
            </w:pPr>
            <w:r>
              <w:rPr>
                <w:rFonts w:ascii="Arial" w:hAnsi="Arial" w:cs="Arial"/>
              </w:rPr>
              <w:t>Information establishing the ownership, control and structure of the entity, including:</w:t>
            </w:r>
          </w:p>
          <w:p w14:paraId="406B05D4" w14:textId="77777777" w:rsidR="0096373D" w:rsidRDefault="0096373D" w:rsidP="00506499">
            <w:pPr>
              <w:pStyle w:val="NormalWeb"/>
              <w:numPr>
                <w:ilvl w:val="1"/>
                <w:numId w:val="98"/>
              </w:numPr>
              <w:spacing w:before="0" w:beforeAutospacing="0" w:after="0" w:afterAutospacing="0"/>
              <w:rPr>
                <w:rFonts w:ascii="Arial" w:hAnsi="Arial" w:cs="Arial"/>
              </w:rPr>
            </w:pPr>
            <w:r w:rsidRPr="00467942">
              <w:rPr>
                <w:rFonts w:ascii="Arial" w:hAnsi="Arial" w:cs="Arial"/>
              </w:rPr>
              <w:t>Names and addresses of trustees, known beneficiaries and settlors of the trust (for</w:t>
            </w:r>
            <w:r w:rsidR="00506499">
              <w:rPr>
                <w:rFonts w:ascii="Arial" w:hAnsi="Arial" w:cs="Arial"/>
              </w:rPr>
              <w:t xml:space="preserve"> policyowners who are</w:t>
            </w:r>
            <w:r w:rsidRPr="00467942">
              <w:rPr>
                <w:rFonts w:ascii="Arial" w:hAnsi="Arial" w:cs="Arial"/>
              </w:rPr>
              <w:t xml:space="preserve"> trusts)</w:t>
            </w:r>
          </w:p>
          <w:p w14:paraId="64CB765F" w14:textId="64C6D572" w:rsidR="0096373D" w:rsidRDefault="0096373D" w:rsidP="00506499">
            <w:pPr>
              <w:pStyle w:val="NormalWeb"/>
              <w:numPr>
                <w:ilvl w:val="1"/>
                <w:numId w:val="98"/>
              </w:numPr>
              <w:spacing w:before="0" w:beforeAutospacing="0" w:after="0" w:afterAutospacing="0"/>
              <w:rPr>
                <w:rFonts w:ascii="Arial" w:hAnsi="Arial" w:cs="Arial"/>
              </w:rPr>
            </w:pPr>
            <w:r w:rsidRPr="00467942">
              <w:rPr>
                <w:rFonts w:ascii="Arial" w:hAnsi="Arial" w:cs="Arial"/>
              </w:rPr>
              <w:t>Names and addresses of all individuals who directly or indirectly own or cont</w:t>
            </w:r>
            <w:r>
              <w:rPr>
                <w:rFonts w:ascii="Arial" w:hAnsi="Arial" w:cs="Arial"/>
              </w:rPr>
              <w:t xml:space="preserve">rol 25% or more of the </w:t>
            </w:r>
            <w:r w:rsidR="00506499">
              <w:rPr>
                <w:rFonts w:ascii="Arial" w:hAnsi="Arial" w:cs="Arial"/>
              </w:rPr>
              <w:t xml:space="preserve">entity </w:t>
            </w:r>
            <w:r>
              <w:rPr>
                <w:rFonts w:ascii="Arial" w:hAnsi="Arial" w:cs="Arial"/>
              </w:rPr>
              <w:t>(</w:t>
            </w:r>
            <w:r w:rsidRPr="00467942">
              <w:rPr>
                <w:rFonts w:ascii="Arial" w:hAnsi="Arial" w:cs="Arial"/>
              </w:rPr>
              <w:t>for</w:t>
            </w:r>
            <w:r w:rsidR="00506499">
              <w:rPr>
                <w:rFonts w:ascii="Arial" w:hAnsi="Arial" w:cs="Arial"/>
              </w:rPr>
              <w:t xml:space="preserve"> </w:t>
            </w:r>
            <w:r w:rsidR="00506499">
              <w:rPr>
                <w:rFonts w:ascii="Arial" w:hAnsi="Arial" w:cs="Arial"/>
              </w:rPr>
              <w:lastRenderedPageBreak/>
              <w:t>policyowners that are</w:t>
            </w:r>
            <w:r w:rsidRPr="00467942">
              <w:rPr>
                <w:rFonts w:ascii="Arial" w:hAnsi="Arial" w:cs="Arial"/>
              </w:rPr>
              <w:t xml:space="preserve"> entities other than trusts)</w:t>
            </w:r>
          </w:p>
          <w:p w14:paraId="7F3A9EE3" w14:textId="6BDE2929" w:rsidR="00D8577A" w:rsidRPr="00AA398B" w:rsidRDefault="00E43496" w:rsidP="002C107D">
            <w:pPr>
              <w:pStyle w:val="NormalWeb"/>
              <w:numPr>
                <w:ilvl w:val="2"/>
                <w:numId w:val="98"/>
              </w:numPr>
              <w:spacing w:before="0" w:beforeAutospacing="0" w:after="0" w:afterAutospacing="0"/>
              <w:ind w:left="1787"/>
              <w:rPr>
                <w:rFonts w:ascii="Arial" w:hAnsi="Arial" w:cs="Arial"/>
              </w:rPr>
            </w:pPr>
            <w:r w:rsidRPr="00AA398B">
              <w:rPr>
                <w:rFonts w:ascii="Arial" w:hAnsi="Arial" w:cs="Arial"/>
              </w:rPr>
              <w:t>For charities</w:t>
            </w:r>
            <w:r w:rsidR="006B009D" w:rsidRPr="00AA398B">
              <w:rPr>
                <w:rFonts w:ascii="Arial" w:hAnsi="Arial" w:cs="Arial"/>
              </w:rPr>
              <w:t xml:space="preserve">: </w:t>
            </w:r>
            <w:r w:rsidR="009F1CFC">
              <w:rPr>
                <w:rFonts w:ascii="Arial" w:hAnsi="Arial" w:cs="Arial"/>
              </w:rPr>
              <w:t>If it’s determined</w:t>
            </w:r>
            <w:r w:rsidR="009F1CFC" w:rsidRPr="00AA398B">
              <w:rPr>
                <w:rFonts w:ascii="Arial" w:hAnsi="Arial" w:cs="Arial"/>
              </w:rPr>
              <w:t xml:space="preserve"> </w:t>
            </w:r>
            <w:r w:rsidR="0057680C" w:rsidRPr="00AA398B">
              <w:rPr>
                <w:rFonts w:ascii="Arial" w:hAnsi="Arial" w:cs="Arial"/>
              </w:rPr>
              <w:t>no one person owns and controls 25% directly or indirectly</w:t>
            </w:r>
            <w:r w:rsidR="00585C5C" w:rsidRPr="00AA398B">
              <w:rPr>
                <w:rFonts w:ascii="Arial" w:hAnsi="Arial" w:cs="Arial"/>
              </w:rPr>
              <w:t xml:space="preserve"> (</w:t>
            </w:r>
            <w:r w:rsidR="00954C17" w:rsidRPr="00AA398B">
              <w:rPr>
                <w:rFonts w:ascii="Arial" w:hAnsi="Arial" w:cs="Arial"/>
              </w:rPr>
              <w:t>i</w:t>
            </w:r>
            <w:r w:rsidR="00E370CD" w:rsidRPr="00AA398B">
              <w:rPr>
                <w:rFonts w:ascii="Arial" w:hAnsi="Arial" w:cs="Arial"/>
              </w:rPr>
              <w:t>.e. the board has more than four members with equal voting rights</w:t>
            </w:r>
            <w:r w:rsidR="00585C5C" w:rsidRPr="00AA398B">
              <w:rPr>
                <w:rFonts w:ascii="Arial" w:hAnsi="Arial" w:cs="Arial"/>
              </w:rPr>
              <w:t>)</w:t>
            </w:r>
            <w:r w:rsidR="00AA398B" w:rsidRPr="00AA398B">
              <w:rPr>
                <w:rFonts w:ascii="Arial" w:hAnsi="Arial" w:cs="Arial"/>
              </w:rPr>
              <w:t xml:space="preserve"> </w:t>
            </w:r>
            <w:r w:rsidR="00AD1B26">
              <w:rPr>
                <w:rFonts w:ascii="Arial" w:hAnsi="Arial" w:cs="Arial"/>
              </w:rPr>
              <w:t xml:space="preserve">- </w:t>
            </w:r>
            <w:r w:rsidR="0057680C" w:rsidRPr="00AA398B">
              <w:rPr>
                <w:rFonts w:ascii="Arial" w:hAnsi="Arial" w:cs="Arial"/>
              </w:rPr>
              <w:t>record</w:t>
            </w:r>
            <w:r w:rsidR="000E0C06" w:rsidRPr="00AA398B">
              <w:rPr>
                <w:rFonts w:ascii="Arial" w:hAnsi="Arial" w:cs="Arial"/>
              </w:rPr>
              <w:t xml:space="preserve"> “none” and provide information about the structure of ownership </w:t>
            </w:r>
            <w:r w:rsidR="002B3EFF" w:rsidRPr="00AA398B">
              <w:rPr>
                <w:rFonts w:ascii="Arial" w:hAnsi="Arial" w:cs="Arial"/>
              </w:rPr>
              <w:t xml:space="preserve">and control </w:t>
            </w:r>
            <w:r w:rsidR="000E0C06" w:rsidRPr="00AA398B">
              <w:rPr>
                <w:rFonts w:ascii="Arial" w:hAnsi="Arial" w:cs="Arial"/>
              </w:rPr>
              <w:t>as your confirmation.</w:t>
            </w:r>
          </w:p>
          <w:p w14:paraId="3AF76A07" w14:textId="2DAE6E1C" w:rsidR="00847450" w:rsidRDefault="00847450" w:rsidP="00506499">
            <w:pPr>
              <w:pStyle w:val="NormalWeb"/>
              <w:numPr>
                <w:ilvl w:val="1"/>
                <w:numId w:val="98"/>
              </w:numPr>
              <w:spacing w:before="0" w:beforeAutospacing="0" w:after="0" w:afterAutospacing="0"/>
              <w:rPr>
                <w:rFonts w:ascii="Arial" w:hAnsi="Arial" w:cs="Arial"/>
              </w:rPr>
            </w:pPr>
            <w:r>
              <w:rPr>
                <w:rFonts w:ascii="Arial" w:hAnsi="Arial" w:cs="Arial"/>
              </w:rPr>
              <w:t xml:space="preserve">Organizational chart demonstrating structure. </w:t>
            </w:r>
          </w:p>
          <w:p w14:paraId="6C890AFA" w14:textId="77777777" w:rsidR="0096373D" w:rsidRDefault="0096373D" w:rsidP="00506499">
            <w:pPr>
              <w:pStyle w:val="NormalWeb"/>
              <w:spacing w:before="0" w:beforeAutospacing="0" w:after="0" w:afterAutospacing="0"/>
              <w:ind w:left="522"/>
              <w:rPr>
                <w:rFonts w:ascii="Arial" w:hAnsi="Arial" w:cs="Arial"/>
              </w:rPr>
            </w:pPr>
          </w:p>
          <w:p w14:paraId="60770B4F" w14:textId="1C4A94CE" w:rsidR="004B631F" w:rsidRDefault="00A761D2">
            <w:pPr>
              <w:pStyle w:val="NormalWeb"/>
              <w:numPr>
                <w:ilvl w:val="0"/>
                <w:numId w:val="16"/>
              </w:numPr>
              <w:spacing w:before="0" w:beforeAutospacing="0" w:after="0" w:afterAutospacing="0"/>
              <w:ind w:left="522" w:hanging="162"/>
              <w:rPr>
                <w:rFonts w:ascii="Arial" w:hAnsi="Arial" w:cs="Arial"/>
              </w:rPr>
            </w:pPr>
            <w:r>
              <w:rPr>
                <w:rFonts w:ascii="Arial" w:hAnsi="Arial" w:cs="Arial"/>
              </w:rPr>
              <w:t>Obtain and retain</w:t>
            </w:r>
            <w:r w:rsidR="007A0B6B">
              <w:rPr>
                <w:rFonts w:ascii="Arial" w:hAnsi="Arial" w:cs="Arial"/>
              </w:rPr>
              <w:t xml:space="preserve"> copies of</w:t>
            </w:r>
            <w:r>
              <w:rPr>
                <w:rFonts w:ascii="Arial" w:hAnsi="Arial" w:cs="Arial"/>
              </w:rPr>
              <w:t xml:space="preserve"> p</w:t>
            </w:r>
            <w:r w:rsidR="00FC4545">
              <w:rPr>
                <w:rFonts w:ascii="Arial" w:hAnsi="Arial" w:cs="Arial"/>
              </w:rPr>
              <w:t>rovisions relating to power to bind such as</w:t>
            </w:r>
            <w:r w:rsidR="00C254E2">
              <w:rPr>
                <w:rFonts w:ascii="Arial" w:hAnsi="Arial" w:cs="Arial"/>
              </w:rPr>
              <w:t>:</w:t>
            </w:r>
          </w:p>
          <w:p w14:paraId="51F9C484" w14:textId="77777777" w:rsidR="004B631F" w:rsidRDefault="00FC4545">
            <w:pPr>
              <w:pStyle w:val="NormalWeb"/>
              <w:numPr>
                <w:ilvl w:val="1"/>
                <w:numId w:val="19"/>
              </w:numPr>
              <w:spacing w:before="0" w:beforeAutospacing="0" w:after="0" w:afterAutospacing="0"/>
              <w:rPr>
                <w:rFonts w:ascii="Arial" w:hAnsi="Arial" w:cs="Arial"/>
              </w:rPr>
            </w:pPr>
            <w:r w:rsidRPr="00467942">
              <w:rPr>
                <w:rFonts w:ascii="Arial" w:hAnsi="Arial" w:cs="Arial"/>
              </w:rPr>
              <w:t>Articles of incorporation</w:t>
            </w:r>
            <w:r>
              <w:rPr>
                <w:rFonts w:ascii="Arial" w:hAnsi="Arial" w:cs="Arial"/>
              </w:rPr>
              <w:t>/association</w:t>
            </w:r>
          </w:p>
          <w:p w14:paraId="75F4EE97" w14:textId="77777777" w:rsidR="004B631F" w:rsidRDefault="005D781B">
            <w:pPr>
              <w:pStyle w:val="NormalWeb"/>
              <w:numPr>
                <w:ilvl w:val="1"/>
                <w:numId w:val="19"/>
              </w:numPr>
              <w:spacing w:before="0" w:beforeAutospacing="0" w:after="0" w:afterAutospacing="0"/>
              <w:rPr>
                <w:rFonts w:ascii="Arial" w:hAnsi="Arial" w:cs="Arial"/>
              </w:rPr>
            </w:pPr>
            <w:r>
              <w:rPr>
                <w:rFonts w:ascii="Arial" w:hAnsi="Arial" w:cs="Arial"/>
              </w:rPr>
              <w:t>S</w:t>
            </w:r>
            <w:r w:rsidR="00FC4545">
              <w:rPr>
                <w:rFonts w:ascii="Arial" w:hAnsi="Arial" w:cs="Arial"/>
              </w:rPr>
              <w:t>hareholder or partnership agreements</w:t>
            </w:r>
          </w:p>
          <w:p w14:paraId="5072139C" w14:textId="77777777" w:rsidR="004B631F" w:rsidRDefault="00FC4545" w:rsidP="000A7DAD">
            <w:pPr>
              <w:pStyle w:val="NormalWeb"/>
              <w:numPr>
                <w:ilvl w:val="1"/>
                <w:numId w:val="19"/>
              </w:numPr>
              <w:spacing w:before="0" w:beforeAutospacing="0" w:after="0" w:afterAutospacing="0"/>
              <w:ind w:left="1486"/>
              <w:rPr>
                <w:rFonts w:ascii="Arial" w:hAnsi="Arial" w:cs="Arial"/>
              </w:rPr>
            </w:pPr>
            <w:r>
              <w:rPr>
                <w:rFonts w:ascii="Arial" w:hAnsi="Arial" w:cs="Arial"/>
              </w:rPr>
              <w:t>Annual return</w:t>
            </w:r>
            <w:r w:rsidR="00B52262">
              <w:rPr>
                <w:rFonts w:ascii="Arial" w:hAnsi="Arial" w:cs="Arial"/>
              </w:rPr>
              <w:t xml:space="preserve"> (T1 Sch50 or equivalent)</w:t>
            </w:r>
          </w:p>
          <w:p w14:paraId="43673225" w14:textId="77777777" w:rsidR="004B631F" w:rsidRDefault="00FC4545">
            <w:pPr>
              <w:pStyle w:val="NormalWeb"/>
              <w:numPr>
                <w:ilvl w:val="1"/>
                <w:numId w:val="19"/>
              </w:numPr>
              <w:spacing w:before="0" w:beforeAutospacing="0" w:after="0" w:afterAutospacing="0"/>
              <w:rPr>
                <w:rFonts w:ascii="Arial" w:hAnsi="Arial" w:cs="Arial"/>
              </w:rPr>
            </w:pPr>
            <w:r w:rsidRPr="00467942">
              <w:rPr>
                <w:rFonts w:ascii="Arial" w:hAnsi="Arial" w:cs="Arial"/>
              </w:rPr>
              <w:t>Bylaws of the corporation</w:t>
            </w:r>
          </w:p>
          <w:p w14:paraId="68FB938D" w14:textId="77777777" w:rsidR="004B631F" w:rsidRDefault="00FC4545">
            <w:pPr>
              <w:pStyle w:val="NormalWeb"/>
              <w:numPr>
                <w:ilvl w:val="1"/>
                <w:numId w:val="19"/>
              </w:numPr>
              <w:spacing w:before="0" w:beforeAutospacing="0" w:after="0" w:afterAutospacing="0"/>
              <w:rPr>
                <w:rFonts w:ascii="Arial" w:hAnsi="Arial" w:cs="Arial"/>
              </w:rPr>
            </w:pPr>
            <w:r w:rsidRPr="00467942">
              <w:rPr>
                <w:rFonts w:ascii="Arial" w:hAnsi="Arial" w:cs="Arial"/>
              </w:rPr>
              <w:t>Certificate of incumbency</w:t>
            </w:r>
          </w:p>
          <w:p w14:paraId="16586776" w14:textId="77777777" w:rsidR="004B631F" w:rsidRDefault="00FC4545">
            <w:pPr>
              <w:pStyle w:val="NormalWeb"/>
              <w:numPr>
                <w:ilvl w:val="1"/>
                <w:numId w:val="19"/>
              </w:numPr>
              <w:spacing w:before="0" w:beforeAutospacing="0" w:after="0" w:afterAutospacing="0"/>
              <w:rPr>
                <w:rFonts w:ascii="Arial" w:hAnsi="Arial" w:cs="Arial"/>
              </w:rPr>
            </w:pPr>
            <w:r>
              <w:rPr>
                <w:rFonts w:ascii="Arial" w:hAnsi="Arial" w:cs="Arial"/>
              </w:rPr>
              <w:t>Trust deed</w:t>
            </w:r>
          </w:p>
          <w:p w14:paraId="5885C82C" w14:textId="77777777" w:rsidR="0096373D" w:rsidRPr="0096373D" w:rsidRDefault="00197820" w:rsidP="0096373D">
            <w:pPr>
              <w:pStyle w:val="NormalWeb"/>
              <w:numPr>
                <w:ilvl w:val="1"/>
                <w:numId w:val="19"/>
              </w:numPr>
              <w:spacing w:before="0" w:beforeAutospacing="0" w:after="0" w:afterAutospacing="0"/>
              <w:rPr>
                <w:rFonts w:ascii="Arial" w:hAnsi="Arial" w:cs="Arial"/>
              </w:rPr>
            </w:pPr>
            <w:r>
              <w:rPr>
                <w:rFonts w:ascii="Arial" w:hAnsi="Arial" w:cs="Arial"/>
              </w:rPr>
              <w:t>Evidence of power to bind</w:t>
            </w:r>
          </w:p>
          <w:p w14:paraId="1F5D2391" w14:textId="02F4F727" w:rsidR="004B631F" w:rsidRDefault="00A761D2" w:rsidP="0096373D">
            <w:pPr>
              <w:pStyle w:val="NormalWeb"/>
              <w:spacing w:before="0" w:beforeAutospacing="0" w:after="0" w:afterAutospacing="0"/>
              <w:ind w:left="522"/>
              <w:rPr>
                <w:rFonts w:ascii="Arial" w:hAnsi="Arial" w:cs="Arial"/>
              </w:rPr>
            </w:pPr>
            <w:r>
              <w:rPr>
                <w:rFonts w:ascii="Arial" w:hAnsi="Arial" w:cs="Arial"/>
              </w:rPr>
              <w:t xml:space="preserve"> </w:t>
            </w:r>
          </w:p>
          <w:p w14:paraId="532A3483" w14:textId="77777777" w:rsidR="004B631F" w:rsidRDefault="00FC4545">
            <w:pPr>
              <w:pStyle w:val="NormalWeb"/>
              <w:spacing w:before="0" w:beforeAutospacing="0" w:after="0" w:afterAutospacing="0"/>
              <w:rPr>
                <w:rFonts w:ascii="Arial" w:hAnsi="Arial" w:cs="Arial"/>
              </w:rPr>
            </w:pPr>
            <w:r>
              <w:rPr>
                <w:rFonts w:ascii="Arial" w:hAnsi="Arial" w:cs="Arial"/>
              </w:rPr>
              <w:t>I</w:t>
            </w:r>
            <w:r w:rsidRPr="00467942">
              <w:rPr>
                <w:rFonts w:ascii="Arial" w:hAnsi="Arial" w:cs="Arial"/>
              </w:rPr>
              <w:t>f this information cannot be obt</w:t>
            </w:r>
            <w:r w:rsidR="0031514D">
              <w:rPr>
                <w:rFonts w:ascii="Arial" w:hAnsi="Arial" w:cs="Arial"/>
              </w:rPr>
              <w:t>ained or accuracy not confirmed</w:t>
            </w:r>
            <w:r w:rsidR="00111800">
              <w:rPr>
                <w:rFonts w:ascii="Arial" w:hAnsi="Arial" w:cs="Arial"/>
              </w:rPr>
              <w:t>, additional action is required*.</w:t>
            </w:r>
          </w:p>
          <w:p w14:paraId="152D6055" w14:textId="77777777" w:rsidR="004B631F" w:rsidRDefault="004B631F">
            <w:pPr>
              <w:pStyle w:val="NormalWeb"/>
              <w:spacing w:before="0" w:beforeAutospacing="0" w:after="0" w:afterAutospacing="0"/>
              <w:ind w:left="522"/>
              <w:rPr>
                <w:rFonts w:ascii="Arial" w:hAnsi="Arial" w:cs="Arial"/>
              </w:rPr>
            </w:pPr>
          </w:p>
          <w:p w14:paraId="29DBCB2F" w14:textId="77777777" w:rsidR="006B1E01" w:rsidRDefault="006B1E01" w:rsidP="00320C01">
            <w:pPr>
              <w:pStyle w:val="NormalWeb"/>
              <w:spacing w:before="0" w:beforeAutospacing="0" w:after="0" w:afterAutospacing="0"/>
            </w:pPr>
          </w:p>
        </w:tc>
      </w:tr>
      <w:tr w:rsidR="00FC4545" w:rsidRPr="00467942" w14:paraId="10485D86" w14:textId="77777777" w:rsidTr="006B1E01">
        <w:trPr>
          <w:trHeight w:val="5858"/>
        </w:trPr>
        <w:tc>
          <w:tcPr>
            <w:tcW w:w="2790" w:type="dxa"/>
          </w:tcPr>
          <w:p w14:paraId="7A0138B7" w14:textId="77777777" w:rsidR="00D04DBA" w:rsidRPr="00C14447" w:rsidRDefault="009E6129" w:rsidP="0031514D">
            <w:pPr>
              <w:pStyle w:val="NormalWeb"/>
              <w:rPr>
                <w:rFonts w:ascii="Arial" w:hAnsi="Arial" w:cs="Arial"/>
              </w:rPr>
            </w:pPr>
            <w:r w:rsidRPr="009E6129">
              <w:rPr>
                <w:rFonts w:ascii="Arial" w:hAnsi="Arial" w:cs="Arial"/>
                <w:b/>
              </w:rPr>
              <w:lastRenderedPageBreak/>
              <w:t xml:space="preserve">Third Party </w:t>
            </w:r>
            <w:r w:rsidR="00E14890">
              <w:rPr>
                <w:rFonts w:ascii="Arial" w:hAnsi="Arial" w:cs="Arial"/>
                <w:b/>
              </w:rPr>
              <w:t>D</w:t>
            </w:r>
            <w:r w:rsidRPr="009E6129">
              <w:rPr>
                <w:rFonts w:ascii="Arial" w:hAnsi="Arial" w:cs="Arial"/>
                <w:b/>
              </w:rPr>
              <w:t>etermination</w:t>
            </w:r>
            <w:r w:rsidR="00E14890">
              <w:rPr>
                <w:rFonts w:ascii="Arial" w:hAnsi="Arial" w:cs="Arial"/>
                <w:b/>
              </w:rPr>
              <w:t xml:space="preserve"> and information</w:t>
            </w:r>
            <w:r w:rsidRPr="009E6129">
              <w:rPr>
                <w:rFonts w:ascii="Arial" w:hAnsi="Arial" w:cs="Arial"/>
                <w:b/>
              </w:rPr>
              <w:t xml:space="preserve"> – </w:t>
            </w:r>
            <w:r w:rsidR="006913B2" w:rsidRPr="00C254E2">
              <w:rPr>
                <w:rFonts w:ascii="Arial" w:hAnsi="Arial" w:cs="Arial"/>
              </w:rPr>
              <w:t>Recorded on a</w:t>
            </w:r>
            <w:r w:rsidR="00FC4545" w:rsidRPr="00C254E2">
              <w:rPr>
                <w:rFonts w:ascii="Arial" w:hAnsi="Arial" w:cs="Arial"/>
              </w:rPr>
              <w:t>pplications and forms.</w:t>
            </w:r>
            <w:r w:rsidR="00FC4545" w:rsidRPr="00C254E2">
              <w:rPr>
                <w:rFonts w:ascii="Arial" w:hAnsi="Arial" w:cs="Arial"/>
                <w:color w:val="7030A0"/>
              </w:rPr>
              <w:t xml:space="preserve"> </w:t>
            </w:r>
          </w:p>
          <w:p w14:paraId="1BE9BBFE" w14:textId="77777777" w:rsidR="00FC4545" w:rsidRPr="00C254E2" w:rsidRDefault="00FC4545" w:rsidP="006B1E01">
            <w:pPr>
              <w:pStyle w:val="NormalWeb"/>
              <w:rPr>
                <w:rFonts w:ascii="Arial" w:hAnsi="Arial" w:cs="Arial"/>
                <w:b/>
                <w:i/>
              </w:rPr>
            </w:pPr>
            <w:r w:rsidRPr="00C254E2">
              <w:rPr>
                <w:rFonts w:ascii="Arial" w:hAnsi="Arial" w:cs="Arial"/>
                <w:i/>
              </w:rPr>
              <w:t xml:space="preserve"> </w:t>
            </w:r>
            <w:r w:rsidR="00D04DBA" w:rsidRPr="00C254E2">
              <w:rPr>
                <w:rFonts w:ascii="Arial" w:hAnsi="Arial" w:cs="Arial"/>
                <w:i/>
              </w:rPr>
              <w:t>* See below for definitions and additional policy and procedure information</w:t>
            </w:r>
            <w:r w:rsidR="005D781B">
              <w:rPr>
                <w:rFonts w:ascii="Arial" w:hAnsi="Arial" w:cs="Arial"/>
                <w:i/>
              </w:rPr>
              <w:t>.</w:t>
            </w:r>
          </w:p>
        </w:tc>
        <w:tc>
          <w:tcPr>
            <w:tcW w:w="2430" w:type="dxa"/>
          </w:tcPr>
          <w:p w14:paraId="70DDCE52" w14:textId="28F76EC7" w:rsidR="004B631F" w:rsidRDefault="001A2174">
            <w:pPr>
              <w:pStyle w:val="NormalWeb"/>
              <w:ind w:left="5"/>
              <w:rPr>
                <w:rFonts w:ascii="Arial" w:hAnsi="Arial" w:cs="Arial"/>
              </w:rPr>
            </w:pPr>
            <w:r>
              <w:rPr>
                <w:rFonts w:ascii="Arial" w:hAnsi="Arial" w:cs="Arial"/>
              </w:rPr>
              <w:t>When an information record is kept for the policy holder (</w:t>
            </w:r>
            <w:r w:rsidR="00FC4545" w:rsidRPr="00EF52D7">
              <w:rPr>
                <w:rFonts w:ascii="Arial" w:hAnsi="Arial" w:cs="Arial"/>
              </w:rPr>
              <w:t>$10,000 or more</w:t>
            </w:r>
            <w:r w:rsidR="00BD4A0A">
              <w:rPr>
                <w:rFonts w:ascii="Arial" w:hAnsi="Arial" w:cs="Arial"/>
              </w:rPr>
              <w:t xml:space="preserve"> is expected to be received</w:t>
            </w:r>
            <w:r w:rsidR="00FC4545" w:rsidRPr="00EF52D7">
              <w:rPr>
                <w:rFonts w:ascii="Arial" w:hAnsi="Arial" w:cs="Arial"/>
              </w:rPr>
              <w:t xml:space="preserve"> </w:t>
            </w:r>
            <w:r w:rsidR="006C5570">
              <w:rPr>
                <w:rFonts w:ascii="Arial" w:hAnsi="Arial" w:cs="Arial"/>
              </w:rPr>
              <w:t xml:space="preserve">over the duration of </w:t>
            </w:r>
            <w:r w:rsidR="00BD4A0A">
              <w:rPr>
                <w:rFonts w:ascii="Arial" w:hAnsi="Arial" w:cs="Arial"/>
              </w:rPr>
              <w:t>the</w:t>
            </w:r>
            <w:r w:rsidR="00BD4A0A" w:rsidRPr="00EF52D7">
              <w:rPr>
                <w:rFonts w:ascii="Arial" w:hAnsi="Arial" w:cs="Arial"/>
              </w:rPr>
              <w:t xml:space="preserve"> </w:t>
            </w:r>
            <w:r w:rsidR="00FC4545" w:rsidRPr="00EF52D7">
              <w:rPr>
                <w:rFonts w:ascii="Arial" w:hAnsi="Arial" w:cs="Arial"/>
              </w:rPr>
              <w:t>annuity or life insurance policy</w:t>
            </w:r>
            <w:r>
              <w:rPr>
                <w:rFonts w:ascii="Arial" w:hAnsi="Arial" w:cs="Arial"/>
              </w:rPr>
              <w:t>)</w:t>
            </w:r>
            <w:r w:rsidR="005D781B">
              <w:rPr>
                <w:rFonts w:ascii="Arial" w:hAnsi="Arial" w:cs="Arial"/>
              </w:rPr>
              <w:t>.</w:t>
            </w:r>
            <w:r w:rsidR="00FC4545" w:rsidRPr="00EF52D7">
              <w:rPr>
                <w:rFonts w:ascii="Arial" w:hAnsi="Arial" w:cs="Arial"/>
              </w:rPr>
              <w:t xml:space="preserve"> </w:t>
            </w:r>
          </w:p>
        </w:tc>
        <w:tc>
          <w:tcPr>
            <w:tcW w:w="5130" w:type="dxa"/>
          </w:tcPr>
          <w:p w14:paraId="084111D5" w14:textId="77777777" w:rsidR="004B631F" w:rsidRDefault="00FC4545" w:rsidP="009F60B9">
            <w:pPr>
              <w:pStyle w:val="NormalWeb"/>
              <w:rPr>
                <w:rFonts w:ascii="Arial" w:hAnsi="Arial" w:cs="Arial"/>
              </w:rPr>
            </w:pPr>
            <w:r>
              <w:rPr>
                <w:rFonts w:ascii="Arial" w:hAnsi="Arial" w:cs="Arial"/>
              </w:rPr>
              <w:t>Third party d</w:t>
            </w:r>
            <w:r w:rsidRPr="00467942">
              <w:rPr>
                <w:rFonts w:ascii="Arial" w:hAnsi="Arial" w:cs="Arial"/>
              </w:rPr>
              <w:t xml:space="preserve">etermination </w:t>
            </w:r>
            <w:r w:rsidR="005D781B">
              <w:rPr>
                <w:rFonts w:ascii="Arial" w:hAnsi="Arial" w:cs="Arial"/>
              </w:rPr>
              <w:t>–</w:t>
            </w:r>
            <w:r w:rsidRPr="00467942">
              <w:rPr>
                <w:rFonts w:ascii="Arial" w:hAnsi="Arial" w:cs="Arial"/>
              </w:rPr>
              <w:t xml:space="preserve"> is</w:t>
            </w:r>
            <w:r w:rsidR="004532DE">
              <w:rPr>
                <w:rFonts w:ascii="Arial" w:hAnsi="Arial" w:cs="Arial"/>
              </w:rPr>
              <w:t xml:space="preserve"> the client acting on behalf of someone else</w:t>
            </w:r>
            <w:r>
              <w:rPr>
                <w:rFonts w:ascii="Arial" w:hAnsi="Arial" w:cs="Arial"/>
              </w:rPr>
              <w:t xml:space="preserve">? </w:t>
            </w:r>
            <w:r w:rsidRPr="00467942">
              <w:rPr>
                <w:rFonts w:ascii="Arial" w:hAnsi="Arial" w:cs="Arial"/>
              </w:rPr>
              <w:t xml:space="preserve">Yes or no </w:t>
            </w:r>
            <w:r>
              <w:rPr>
                <w:rFonts w:ascii="Arial" w:hAnsi="Arial" w:cs="Arial"/>
              </w:rPr>
              <w:t>is recorded on applications and forms</w:t>
            </w:r>
            <w:r w:rsidR="005D781B">
              <w:rPr>
                <w:rFonts w:ascii="Arial" w:hAnsi="Arial" w:cs="Arial"/>
              </w:rPr>
              <w:t>.</w:t>
            </w:r>
          </w:p>
          <w:p w14:paraId="4355DD8A" w14:textId="77777777" w:rsidR="00197820" w:rsidRDefault="00197820" w:rsidP="00197820">
            <w:pPr>
              <w:pStyle w:val="NormalWeb"/>
              <w:rPr>
                <w:rFonts w:ascii="Arial" w:hAnsi="Arial" w:cs="Arial"/>
              </w:rPr>
            </w:pPr>
            <w:r>
              <w:rPr>
                <w:rFonts w:ascii="Arial" w:hAnsi="Arial" w:cs="Arial"/>
              </w:rPr>
              <w:t xml:space="preserve">If yes, the following is </w:t>
            </w:r>
            <w:proofErr w:type="gramStart"/>
            <w:r>
              <w:rPr>
                <w:rFonts w:ascii="Arial" w:hAnsi="Arial" w:cs="Arial"/>
              </w:rPr>
              <w:t>collected;</w:t>
            </w:r>
            <w:proofErr w:type="gramEnd"/>
          </w:p>
          <w:p w14:paraId="5020C3B5" w14:textId="77777777" w:rsidR="00FC4545" w:rsidRPr="00467942" w:rsidRDefault="00FC4545" w:rsidP="00FC4545">
            <w:pPr>
              <w:pStyle w:val="NormalWeb"/>
              <w:numPr>
                <w:ilvl w:val="0"/>
                <w:numId w:val="17"/>
              </w:numPr>
              <w:rPr>
                <w:rFonts w:ascii="Arial" w:hAnsi="Arial" w:cs="Arial"/>
              </w:rPr>
            </w:pPr>
            <w:r w:rsidRPr="00467942">
              <w:rPr>
                <w:rFonts w:ascii="Arial" w:hAnsi="Arial" w:cs="Arial"/>
              </w:rPr>
              <w:t>Name and address</w:t>
            </w:r>
            <w:r>
              <w:rPr>
                <w:rFonts w:ascii="Arial" w:hAnsi="Arial" w:cs="Arial"/>
              </w:rPr>
              <w:t xml:space="preserve"> of third party</w:t>
            </w:r>
          </w:p>
          <w:p w14:paraId="1400E906" w14:textId="77777777" w:rsidR="00FC4545" w:rsidRPr="00467942" w:rsidRDefault="00FC4545" w:rsidP="00FC4545">
            <w:pPr>
              <w:pStyle w:val="NormalWeb"/>
              <w:numPr>
                <w:ilvl w:val="0"/>
                <w:numId w:val="17"/>
              </w:numPr>
              <w:rPr>
                <w:rFonts w:ascii="Arial" w:hAnsi="Arial" w:cs="Arial"/>
              </w:rPr>
            </w:pPr>
            <w:r w:rsidRPr="00467942">
              <w:rPr>
                <w:rFonts w:ascii="Arial" w:hAnsi="Arial" w:cs="Arial"/>
              </w:rPr>
              <w:t>Occupation or principal business</w:t>
            </w:r>
            <w:r>
              <w:rPr>
                <w:rFonts w:ascii="Arial" w:hAnsi="Arial" w:cs="Arial"/>
              </w:rPr>
              <w:t xml:space="preserve"> of third party</w:t>
            </w:r>
          </w:p>
          <w:p w14:paraId="01F83EBC" w14:textId="4DED2BF7" w:rsidR="00FC4545" w:rsidRDefault="00FC4545" w:rsidP="00FC4545">
            <w:pPr>
              <w:pStyle w:val="NormalWeb"/>
              <w:numPr>
                <w:ilvl w:val="0"/>
                <w:numId w:val="17"/>
              </w:numPr>
              <w:rPr>
                <w:rFonts w:ascii="Arial" w:hAnsi="Arial" w:cs="Arial"/>
              </w:rPr>
            </w:pPr>
            <w:r w:rsidRPr="00467942">
              <w:rPr>
                <w:rFonts w:ascii="Arial" w:hAnsi="Arial" w:cs="Arial"/>
              </w:rPr>
              <w:t>Date of birth (if an individual)</w:t>
            </w:r>
          </w:p>
          <w:p w14:paraId="1EBC7A40" w14:textId="5759BFA0" w:rsidR="0094726B" w:rsidRPr="00467942" w:rsidRDefault="0094726B" w:rsidP="00FC4545">
            <w:pPr>
              <w:pStyle w:val="NormalWeb"/>
              <w:numPr>
                <w:ilvl w:val="0"/>
                <w:numId w:val="17"/>
              </w:numPr>
              <w:rPr>
                <w:rFonts w:ascii="Arial" w:hAnsi="Arial" w:cs="Arial"/>
              </w:rPr>
            </w:pPr>
            <w:r>
              <w:rPr>
                <w:rFonts w:ascii="Arial" w:hAnsi="Arial" w:cs="Arial"/>
              </w:rPr>
              <w:t>Telephone</w:t>
            </w:r>
            <w:r w:rsidR="001B762C">
              <w:rPr>
                <w:rFonts w:ascii="Arial" w:hAnsi="Arial" w:cs="Arial"/>
              </w:rPr>
              <w:t xml:space="preserve"> number</w:t>
            </w:r>
          </w:p>
          <w:p w14:paraId="2B8B6493" w14:textId="3761A0A2" w:rsidR="004B631F" w:rsidRDefault="00FC4545">
            <w:pPr>
              <w:pStyle w:val="NormalWeb"/>
              <w:numPr>
                <w:ilvl w:val="0"/>
                <w:numId w:val="17"/>
              </w:numPr>
              <w:ind w:left="612" w:hanging="252"/>
              <w:rPr>
                <w:rFonts w:ascii="Arial" w:hAnsi="Arial" w:cs="Arial"/>
              </w:rPr>
            </w:pPr>
            <w:r w:rsidRPr="00467942">
              <w:rPr>
                <w:rFonts w:ascii="Arial" w:hAnsi="Arial" w:cs="Arial"/>
              </w:rPr>
              <w:t xml:space="preserve">Incorporation number and place </w:t>
            </w:r>
            <w:r w:rsidR="00E6583C">
              <w:rPr>
                <w:rFonts w:ascii="Arial" w:hAnsi="Arial" w:cs="Arial"/>
              </w:rPr>
              <w:t xml:space="preserve">(jurisdiction) </w:t>
            </w:r>
            <w:r w:rsidRPr="00467942">
              <w:rPr>
                <w:rFonts w:ascii="Arial" w:hAnsi="Arial" w:cs="Arial"/>
              </w:rPr>
              <w:t>of incorporation</w:t>
            </w:r>
          </w:p>
          <w:p w14:paraId="1D9E30AD" w14:textId="77777777" w:rsidR="004B631F" w:rsidRDefault="00FC4545">
            <w:pPr>
              <w:pStyle w:val="NormalWeb"/>
              <w:numPr>
                <w:ilvl w:val="0"/>
                <w:numId w:val="17"/>
              </w:numPr>
              <w:ind w:left="612" w:hanging="252"/>
              <w:rPr>
                <w:rFonts w:ascii="Arial" w:hAnsi="Arial" w:cs="Arial"/>
              </w:rPr>
            </w:pPr>
            <w:r w:rsidRPr="00467942">
              <w:rPr>
                <w:rFonts w:ascii="Arial" w:hAnsi="Arial" w:cs="Arial"/>
              </w:rPr>
              <w:t>Nature of relationship between third party and</w:t>
            </w:r>
            <w:r w:rsidR="009C3AFC">
              <w:rPr>
                <w:rFonts w:ascii="Arial" w:hAnsi="Arial" w:cs="Arial"/>
              </w:rPr>
              <w:t xml:space="preserve"> </w:t>
            </w:r>
            <w:r w:rsidRPr="009C3AFC">
              <w:rPr>
                <w:rFonts w:ascii="Arial" w:hAnsi="Arial" w:cs="Arial"/>
              </w:rPr>
              <w:t>client</w:t>
            </w:r>
          </w:p>
          <w:p w14:paraId="684A3F3E" w14:textId="77777777" w:rsidR="006B1E01" w:rsidRDefault="00FC4545" w:rsidP="00B52262">
            <w:pPr>
              <w:pStyle w:val="NormalWeb"/>
              <w:rPr>
                <w:rFonts w:ascii="Arial" w:hAnsi="Arial" w:cs="Arial"/>
              </w:rPr>
            </w:pPr>
            <w:r w:rsidRPr="00116AED">
              <w:rPr>
                <w:rFonts w:ascii="Arial" w:hAnsi="Arial" w:cs="Arial"/>
              </w:rPr>
              <w:t>If involvement of a third party</w:t>
            </w:r>
            <w:r w:rsidR="00B52262">
              <w:rPr>
                <w:rFonts w:ascii="Arial" w:hAnsi="Arial" w:cs="Arial"/>
              </w:rPr>
              <w:t xml:space="preserve"> is suspected</w:t>
            </w:r>
            <w:r w:rsidRPr="00116AED">
              <w:rPr>
                <w:rFonts w:ascii="Arial" w:hAnsi="Arial" w:cs="Arial"/>
              </w:rPr>
              <w:t xml:space="preserve"> even though the client has declared there is not a third party, document </w:t>
            </w:r>
            <w:proofErr w:type="gramStart"/>
            <w:r w:rsidRPr="00116AED">
              <w:rPr>
                <w:rFonts w:ascii="Arial" w:hAnsi="Arial" w:cs="Arial"/>
              </w:rPr>
              <w:t>why</w:t>
            </w:r>
            <w:proofErr w:type="gramEnd"/>
            <w:r w:rsidRPr="00116AED">
              <w:rPr>
                <w:rFonts w:ascii="Arial" w:hAnsi="Arial" w:cs="Arial"/>
              </w:rPr>
              <w:t xml:space="preserve"> we suspect the individual is acting on a third party</w:t>
            </w:r>
            <w:r w:rsidR="005D781B">
              <w:rPr>
                <w:rFonts w:ascii="Arial" w:hAnsi="Arial" w:cs="Arial"/>
              </w:rPr>
              <w:t>’</w:t>
            </w:r>
            <w:r w:rsidRPr="00116AED">
              <w:rPr>
                <w:rFonts w:ascii="Arial" w:hAnsi="Arial" w:cs="Arial"/>
              </w:rPr>
              <w:t>s instructions</w:t>
            </w:r>
            <w:r w:rsidR="004532DE">
              <w:rPr>
                <w:rFonts w:ascii="Arial" w:hAnsi="Arial" w:cs="Arial"/>
              </w:rPr>
              <w:t>.</w:t>
            </w:r>
          </w:p>
          <w:p w14:paraId="58BE1C16" w14:textId="746F2E25" w:rsidR="00B337EE" w:rsidRDefault="00B337EE" w:rsidP="00B52262">
            <w:pPr>
              <w:pStyle w:val="NormalWeb"/>
              <w:rPr>
                <w:rFonts w:ascii="Arial" w:hAnsi="Arial" w:cs="Arial"/>
              </w:rPr>
            </w:pPr>
          </w:p>
        </w:tc>
      </w:tr>
      <w:tr w:rsidR="00FC4545" w:rsidRPr="00467942" w14:paraId="6CBC4728" w14:textId="77777777" w:rsidTr="008E3718">
        <w:tc>
          <w:tcPr>
            <w:tcW w:w="2790" w:type="dxa"/>
          </w:tcPr>
          <w:p w14:paraId="433895E0" w14:textId="77777777" w:rsidR="00FC4545" w:rsidRPr="00C14447" w:rsidRDefault="009E6129" w:rsidP="00D04DBA">
            <w:pPr>
              <w:pStyle w:val="NormalWeb"/>
              <w:rPr>
                <w:rFonts w:ascii="Arial" w:hAnsi="Arial" w:cs="Arial"/>
              </w:rPr>
            </w:pPr>
            <w:r w:rsidRPr="009E6129">
              <w:rPr>
                <w:rFonts w:ascii="Arial" w:hAnsi="Arial" w:cs="Arial"/>
                <w:b/>
              </w:rPr>
              <w:t xml:space="preserve">Politically </w:t>
            </w:r>
            <w:r w:rsidR="009C3AFC">
              <w:rPr>
                <w:rFonts w:ascii="Arial" w:hAnsi="Arial" w:cs="Arial"/>
                <w:b/>
              </w:rPr>
              <w:t>e</w:t>
            </w:r>
            <w:r w:rsidRPr="009E6129">
              <w:rPr>
                <w:rFonts w:ascii="Arial" w:hAnsi="Arial" w:cs="Arial"/>
                <w:b/>
              </w:rPr>
              <w:t>xposed person (PEP</w:t>
            </w:r>
            <w:r w:rsidR="00B52262" w:rsidRPr="009E6129">
              <w:rPr>
                <w:rFonts w:ascii="Arial" w:hAnsi="Arial" w:cs="Arial"/>
                <w:b/>
              </w:rPr>
              <w:t>)</w:t>
            </w:r>
            <w:r w:rsidR="00B52262">
              <w:rPr>
                <w:rFonts w:ascii="Arial" w:hAnsi="Arial" w:cs="Arial"/>
                <w:b/>
              </w:rPr>
              <w:t xml:space="preserve"> or Head of an International organization (HIO) </w:t>
            </w:r>
            <w:r w:rsidRPr="009E6129">
              <w:rPr>
                <w:rFonts w:ascii="Arial" w:hAnsi="Arial" w:cs="Arial"/>
                <w:b/>
              </w:rPr>
              <w:t xml:space="preserve">determination – </w:t>
            </w:r>
            <w:r w:rsidR="006913B2" w:rsidRPr="00C254E2">
              <w:rPr>
                <w:rFonts w:ascii="Arial" w:hAnsi="Arial" w:cs="Arial"/>
              </w:rPr>
              <w:t>Recorded on a</w:t>
            </w:r>
            <w:r w:rsidR="00FC4545" w:rsidRPr="00C254E2">
              <w:rPr>
                <w:rFonts w:ascii="Arial" w:hAnsi="Arial" w:cs="Arial"/>
              </w:rPr>
              <w:t>pplications and forms.</w:t>
            </w:r>
            <w:r w:rsidR="00FC4545" w:rsidRPr="00C254E2">
              <w:rPr>
                <w:rFonts w:ascii="Arial" w:hAnsi="Arial" w:cs="Arial"/>
                <w:color w:val="7030A0"/>
              </w:rPr>
              <w:t xml:space="preserve"> </w:t>
            </w:r>
          </w:p>
          <w:p w14:paraId="6CDA950E" w14:textId="77777777" w:rsidR="00D04DBA" w:rsidRPr="00C254E2" w:rsidRDefault="00D04DBA" w:rsidP="00D04DBA">
            <w:pPr>
              <w:pStyle w:val="NormalWeb"/>
              <w:rPr>
                <w:rFonts w:ascii="Arial" w:hAnsi="Arial" w:cs="Arial"/>
                <w:b/>
                <w:i/>
              </w:rPr>
            </w:pPr>
            <w:r w:rsidRPr="00C254E2">
              <w:rPr>
                <w:rFonts w:ascii="Arial" w:hAnsi="Arial" w:cs="Arial"/>
                <w:i/>
              </w:rPr>
              <w:t>* See below for definitions and additional policy and procedure information</w:t>
            </w:r>
            <w:r w:rsidR="009C3AFC">
              <w:rPr>
                <w:rFonts w:ascii="Arial" w:hAnsi="Arial" w:cs="Arial"/>
                <w:i/>
              </w:rPr>
              <w:t>.</w:t>
            </w:r>
          </w:p>
        </w:tc>
        <w:tc>
          <w:tcPr>
            <w:tcW w:w="2430" w:type="dxa"/>
          </w:tcPr>
          <w:p w14:paraId="13AA9D21" w14:textId="77777777" w:rsidR="004B631F" w:rsidRDefault="00FC4545" w:rsidP="00B52262">
            <w:pPr>
              <w:pStyle w:val="NormalWeb"/>
              <w:ind w:left="-85"/>
              <w:rPr>
                <w:rFonts w:ascii="Arial" w:hAnsi="Arial" w:cs="Arial"/>
              </w:rPr>
            </w:pPr>
            <w:r w:rsidRPr="00EF52D7">
              <w:rPr>
                <w:rFonts w:ascii="Arial" w:hAnsi="Arial" w:cs="Arial"/>
              </w:rPr>
              <w:t xml:space="preserve">For </w:t>
            </w:r>
            <w:r w:rsidR="00B52262">
              <w:rPr>
                <w:rFonts w:ascii="Arial" w:hAnsi="Arial" w:cs="Arial"/>
              </w:rPr>
              <w:t xml:space="preserve">the contributor of deposits </w:t>
            </w:r>
            <w:r w:rsidRPr="00EF52D7">
              <w:rPr>
                <w:rFonts w:ascii="Arial" w:hAnsi="Arial" w:cs="Arial"/>
              </w:rPr>
              <w:t xml:space="preserve">$100,000 or greater for </w:t>
            </w:r>
            <w:r w:rsidR="006C5570">
              <w:rPr>
                <w:rFonts w:ascii="Arial" w:hAnsi="Arial" w:cs="Arial"/>
              </w:rPr>
              <w:t xml:space="preserve">an annuity or </w:t>
            </w:r>
            <w:r w:rsidRPr="00EF52D7">
              <w:rPr>
                <w:rFonts w:ascii="Arial" w:hAnsi="Arial" w:cs="Arial"/>
              </w:rPr>
              <w:t>life insurance</w:t>
            </w:r>
            <w:r w:rsidR="006C5570">
              <w:rPr>
                <w:rFonts w:ascii="Arial" w:hAnsi="Arial" w:cs="Arial"/>
              </w:rPr>
              <w:t xml:space="preserve"> policy</w:t>
            </w:r>
            <w:r w:rsidR="005D781B">
              <w:rPr>
                <w:rFonts w:ascii="Arial" w:hAnsi="Arial" w:cs="Arial"/>
              </w:rPr>
              <w:t>.</w:t>
            </w:r>
          </w:p>
          <w:p w14:paraId="18951C65" w14:textId="375C469C" w:rsidR="0071258A" w:rsidRPr="00457C5F" w:rsidRDefault="0071258A" w:rsidP="00B52262">
            <w:pPr>
              <w:pStyle w:val="NormalWeb"/>
              <w:ind w:left="-85"/>
              <w:rPr>
                <w:rFonts w:ascii="Arial" w:hAnsi="Arial" w:cs="Arial"/>
                <w:i/>
                <w:iCs/>
              </w:rPr>
            </w:pPr>
            <w:r w:rsidRPr="00690740">
              <w:rPr>
                <w:rFonts w:ascii="Arial" w:hAnsi="Arial" w:cs="Arial"/>
                <w:i/>
                <w:iCs/>
              </w:rPr>
              <w:t xml:space="preserve">Since </w:t>
            </w:r>
            <w:r w:rsidR="0026649B" w:rsidRPr="00690740">
              <w:rPr>
                <w:rFonts w:ascii="Arial" w:hAnsi="Arial" w:cs="Arial"/>
                <w:i/>
                <w:iCs/>
              </w:rPr>
              <w:t xml:space="preserve">we do not remit funds to beneficiaries, </w:t>
            </w:r>
            <w:r w:rsidR="005760BA" w:rsidRPr="00690740">
              <w:rPr>
                <w:rFonts w:ascii="Arial" w:hAnsi="Arial" w:cs="Arial"/>
                <w:i/>
                <w:iCs/>
              </w:rPr>
              <w:t>beneficiary PEP determination requirements are not applicable. Insurers are responsible for these requirements</w:t>
            </w:r>
            <w:r w:rsidR="005760BA">
              <w:rPr>
                <w:rFonts w:ascii="Arial" w:hAnsi="Arial" w:cs="Arial"/>
                <w:i/>
                <w:iCs/>
              </w:rPr>
              <w:t xml:space="preserve"> if $100,000 or more is remitted to a beneficiary over the duration of a life insurance policy or annuity</w:t>
            </w:r>
            <w:r w:rsidR="005760BA" w:rsidRPr="00457C5F">
              <w:rPr>
                <w:rFonts w:ascii="Arial" w:hAnsi="Arial" w:cs="Arial"/>
                <w:i/>
                <w:iCs/>
              </w:rPr>
              <w:t xml:space="preserve">. </w:t>
            </w:r>
          </w:p>
        </w:tc>
        <w:tc>
          <w:tcPr>
            <w:tcW w:w="5130" w:type="dxa"/>
          </w:tcPr>
          <w:p w14:paraId="2B6F0E28" w14:textId="77777777" w:rsidR="00FC4545" w:rsidRPr="00467942" w:rsidRDefault="00FC4545" w:rsidP="00FC4545">
            <w:pPr>
              <w:pStyle w:val="NormalWeb"/>
              <w:numPr>
                <w:ilvl w:val="0"/>
                <w:numId w:val="18"/>
              </w:numPr>
              <w:rPr>
                <w:rFonts w:ascii="Arial" w:hAnsi="Arial" w:cs="Arial"/>
              </w:rPr>
            </w:pPr>
            <w:r>
              <w:rPr>
                <w:rFonts w:ascii="Arial" w:hAnsi="Arial" w:cs="Arial"/>
              </w:rPr>
              <w:t>PEP d</w:t>
            </w:r>
            <w:r w:rsidR="00F02802">
              <w:rPr>
                <w:rFonts w:ascii="Arial" w:hAnsi="Arial" w:cs="Arial"/>
              </w:rPr>
              <w:t xml:space="preserve">etermination </w:t>
            </w:r>
            <w:r w:rsidR="00E7642F">
              <w:rPr>
                <w:rFonts w:ascii="Arial" w:hAnsi="Arial" w:cs="Arial"/>
              </w:rPr>
              <w:t>–</w:t>
            </w:r>
            <w:r w:rsidRPr="00467942">
              <w:rPr>
                <w:rFonts w:ascii="Arial" w:hAnsi="Arial" w:cs="Arial"/>
              </w:rPr>
              <w:t xml:space="preserve"> is client a PEP</w:t>
            </w:r>
            <w:r w:rsidR="00B52262">
              <w:rPr>
                <w:rFonts w:ascii="Arial" w:hAnsi="Arial" w:cs="Arial"/>
              </w:rPr>
              <w:t xml:space="preserve"> or HIO (includes relatives/close </w:t>
            </w:r>
            <w:r w:rsidR="00AF774E">
              <w:rPr>
                <w:rFonts w:ascii="Arial" w:hAnsi="Arial" w:cs="Arial"/>
              </w:rPr>
              <w:t>associates</w:t>
            </w:r>
            <w:r w:rsidR="00B52262">
              <w:rPr>
                <w:rFonts w:ascii="Arial" w:hAnsi="Arial" w:cs="Arial"/>
              </w:rPr>
              <w:t>)</w:t>
            </w:r>
            <w:r>
              <w:rPr>
                <w:rFonts w:ascii="Arial" w:hAnsi="Arial" w:cs="Arial"/>
              </w:rPr>
              <w:t xml:space="preserve">? </w:t>
            </w:r>
            <w:r w:rsidRPr="00467942">
              <w:rPr>
                <w:rFonts w:ascii="Arial" w:hAnsi="Arial" w:cs="Arial"/>
              </w:rPr>
              <w:t xml:space="preserve">Yes or no </w:t>
            </w:r>
            <w:r>
              <w:rPr>
                <w:rFonts w:ascii="Arial" w:hAnsi="Arial" w:cs="Arial"/>
              </w:rPr>
              <w:t>recorded on applications and forms</w:t>
            </w:r>
            <w:r w:rsidR="003A6056">
              <w:rPr>
                <w:rFonts w:ascii="Arial" w:hAnsi="Arial" w:cs="Arial"/>
              </w:rPr>
              <w:t>.  If yes</w:t>
            </w:r>
            <w:r w:rsidR="00B340E1">
              <w:rPr>
                <w:rFonts w:ascii="Arial" w:hAnsi="Arial" w:cs="Arial"/>
              </w:rPr>
              <w:t>, we require</w:t>
            </w:r>
            <w:r w:rsidR="008B10F9">
              <w:rPr>
                <w:rFonts w:ascii="Arial" w:hAnsi="Arial" w:cs="Arial"/>
              </w:rPr>
              <w:t>:</w:t>
            </w:r>
          </w:p>
          <w:p w14:paraId="5E7EE899" w14:textId="77777777" w:rsidR="00FC4545" w:rsidRPr="00467942" w:rsidRDefault="00E7642F" w:rsidP="00FC4545">
            <w:pPr>
              <w:pStyle w:val="NormalWeb"/>
              <w:numPr>
                <w:ilvl w:val="0"/>
                <w:numId w:val="18"/>
              </w:numPr>
              <w:rPr>
                <w:rFonts w:ascii="Arial" w:hAnsi="Arial" w:cs="Arial"/>
              </w:rPr>
            </w:pPr>
            <w:r>
              <w:rPr>
                <w:rFonts w:ascii="Arial" w:hAnsi="Arial" w:cs="Arial"/>
              </w:rPr>
              <w:t>T</w:t>
            </w:r>
            <w:r w:rsidR="00FC4545" w:rsidRPr="00467942">
              <w:rPr>
                <w:rFonts w:ascii="Arial" w:hAnsi="Arial" w:cs="Arial"/>
              </w:rPr>
              <w:t xml:space="preserve">he </w:t>
            </w:r>
            <w:r w:rsidR="003A6056">
              <w:rPr>
                <w:rFonts w:ascii="Arial" w:hAnsi="Arial" w:cs="Arial"/>
              </w:rPr>
              <w:t xml:space="preserve">name, relationship and </w:t>
            </w:r>
            <w:r w:rsidR="00FC4545" w:rsidRPr="00467942">
              <w:rPr>
                <w:rFonts w:ascii="Arial" w:hAnsi="Arial" w:cs="Arial"/>
              </w:rPr>
              <w:t>office/position of the individual who is a PEP</w:t>
            </w:r>
            <w:r w:rsidR="003A6056">
              <w:rPr>
                <w:rFonts w:ascii="Arial" w:hAnsi="Arial" w:cs="Arial"/>
              </w:rPr>
              <w:t xml:space="preserve"> and country</w:t>
            </w:r>
          </w:p>
          <w:p w14:paraId="45AE2E24" w14:textId="5D303B32" w:rsidR="00FC4545" w:rsidRDefault="00E7642F" w:rsidP="00FC4545">
            <w:pPr>
              <w:numPr>
                <w:ilvl w:val="0"/>
                <w:numId w:val="1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w:t>
            </w:r>
            <w:r w:rsidR="00FC4545" w:rsidRPr="00467942">
              <w:rPr>
                <w:rFonts w:ascii="Arial" w:eastAsia="Times New Roman" w:hAnsi="Arial" w:cs="Arial"/>
                <w:sz w:val="24"/>
                <w:szCs w:val="24"/>
              </w:rPr>
              <w:t>he source of the funds, if known, that were used for the transaction</w:t>
            </w:r>
          </w:p>
          <w:p w14:paraId="1E5BC3B5" w14:textId="4435BFB6" w:rsidR="00875688" w:rsidRPr="00467942" w:rsidRDefault="00875688" w:rsidP="00FC4545">
            <w:pPr>
              <w:numPr>
                <w:ilvl w:val="0"/>
                <w:numId w:val="1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The source of the person’s wealth, if known</w:t>
            </w:r>
          </w:p>
          <w:p w14:paraId="462CFEE2" w14:textId="77777777" w:rsidR="00FC4545" w:rsidRPr="00467942" w:rsidRDefault="00E7642F" w:rsidP="00FC4545">
            <w:pPr>
              <w:numPr>
                <w:ilvl w:val="0"/>
                <w:numId w:val="1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w:t>
            </w:r>
            <w:r w:rsidR="00FC4545" w:rsidRPr="00467942">
              <w:rPr>
                <w:rFonts w:ascii="Arial" w:eastAsia="Times New Roman" w:hAnsi="Arial" w:cs="Arial"/>
                <w:sz w:val="24"/>
                <w:szCs w:val="24"/>
              </w:rPr>
              <w:t>he date you determined the individual to be a PEP</w:t>
            </w:r>
            <w:r w:rsidR="003A6056">
              <w:rPr>
                <w:rFonts w:ascii="Arial" w:eastAsia="Times New Roman" w:hAnsi="Arial" w:cs="Arial"/>
                <w:sz w:val="24"/>
                <w:szCs w:val="24"/>
              </w:rPr>
              <w:t xml:space="preserve"> or HIO</w:t>
            </w:r>
          </w:p>
          <w:p w14:paraId="473AFBD8" w14:textId="77777777" w:rsidR="00FC4545" w:rsidRPr="00467942" w:rsidRDefault="00E7642F" w:rsidP="00FC4545">
            <w:pPr>
              <w:numPr>
                <w:ilvl w:val="0"/>
                <w:numId w:val="1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w:t>
            </w:r>
            <w:r w:rsidR="00FC4545" w:rsidRPr="00467942">
              <w:rPr>
                <w:rFonts w:ascii="Arial" w:eastAsia="Times New Roman" w:hAnsi="Arial" w:cs="Arial"/>
                <w:sz w:val="24"/>
                <w:szCs w:val="24"/>
              </w:rPr>
              <w:t xml:space="preserve">he name of the member of senior management who reviewed the transaction </w:t>
            </w:r>
            <w:r w:rsidR="00B340E1">
              <w:rPr>
                <w:rFonts w:ascii="Arial" w:eastAsia="Times New Roman" w:hAnsi="Arial" w:cs="Arial"/>
                <w:sz w:val="24"/>
                <w:szCs w:val="24"/>
              </w:rPr>
              <w:t>and the result of that review (e.g. approval to keep account open for existing business)</w:t>
            </w:r>
          </w:p>
          <w:p w14:paraId="3CDC5BD8" w14:textId="77777777" w:rsidR="00FC4545" w:rsidRPr="00116AED" w:rsidRDefault="00E7642F" w:rsidP="00FC4545">
            <w:pPr>
              <w:numPr>
                <w:ilvl w:val="0"/>
                <w:numId w:val="18"/>
              </w:numPr>
              <w:spacing w:before="100" w:beforeAutospacing="1" w:after="100" w:afterAutospacing="1" w:line="240" w:lineRule="auto"/>
              <w:rPr>
                <w:rFonts w:ascii="Arial" w:hAnsi="Arial" w:cs="Arial"/>
                <w:sz w:val="24"/>
                <w:szCs w:val="24"/>
              </w:rPr>
            </w:pPr>
            <w:r>
              <w:rPr>
                <w:rFonts w:ascii="Arial" w:eastAsia="Times New Roman" w:hAnsi="Arial" w:cs="Arial"/>
                <w:sz w:val="24"/>
                <w:szCs w:val="24"/>
              </w:rPr>
              <w:t>T</w:t>
            </w:r>
            <w:r w:rsidR="00FC4545" w:rsidRPr="00467942">
              <w:rPr>
                <w:rFonts w:ascii="Arial" w:eastAsia="Times New Roman" w:hAnsi="Arial" w:cs="Arial"/>
                <w:sz w:val="24"/>
                <w:szCs w:val="24"/>
              </w:rPr>
              <w:t>he date the transaction was reviewed</w:t>
            </w:r>
          </w:p>
        </w:tc>
      </w:tr>
    </w:tbl>
    <w:p w14:paraId="0E02B3A2" w14:textId="77777777" w:rsidR="006B1E01" w:rsidRDefault="006B1E01">
      <w:r>
        <w:br w:type="page"/>
      </w:r>
    </w:p>
    <w:tbl>
      <w:tblPr>
        <w:tblW w:w="103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430"/>
        <w:gridCol w:w="5130"/>
      </w:tblGrid>
      <w:tr w:rsidR="00FC4545" w:rsidRPr="00467942" w14:paraId="4E07BA27" w14:textId="77777777" w:rsidTr="008E3718">
        <w:tc>
          <w:tcPr>
            <w:tcW w:w="2790" w:type="dxa"/>
          </w:tcPr>
          <w:p w14:paraId="18B2091F" w14:textId="77777777" w:rsidR="00D04DBA" w:rsidRPr="00557AA9" w:rsidRDefault="009E6129" w:rsidP="0031514D">
            <w:pPr>
              <w:pStyle w:val="NormalWeb"/>
              <w:rPr>
                <w:rFonts w:ascii="Arial" w:hAnsi="Arial" w:cs="Arial"/>
              </w:rPr>
            </w:pPr>
            <w:r w:rsidRPr="009E6129">
              <w:rPr>
                <w:rFonts w:ascii="Arial" w:hAnsi="Arial" w:cs="Arial"/>
                <w:b/>
              </w:rPr>
              <w:lastRenderedPageBreak/>
              <w:t xml:space="preserve">Business </w:t>
            </w:r>
            <w:r w:rsidR="00E7642F">
              <w:rPr>
                <w:rFonts w:ascii="Arial" w:hAnsi="Arial" w:cs="Arial"/>
                <w:b/>
              </w:rPr>
              <w:t>r</w:t>
            </w:r>
            <w:r w:rsidRPr="009E6129">
              <w:rPr>
                <w:rFonts w:ascii="Arial" w:hAnsi="Arial" w:cs="Arial"/>
                <w:b/>
              </w:rPr>
              <w:t xml:space="preserve">elationship information – </w:t>
            </w:r>
            <w:r w:rsidR="006913B2" w:rsidRPr="00C254E2">
              <w:rPr>
                <w:rFonts w:ascii="Arial" w:hAnsi="Arial" w:cs="Arial"/>
              </w:rPr>
              <w:t>Recorded on a</w:t>
            </w:r>
            <w:r w:rsidR="00FC4545" w:rsidRPr="00C254E2">
              <w:rPr>
                <w:rFonts w:ascii="Arial" w:hAnsi="Arial" w:cs="Arial"/>
              </w:rPr>
              <w:t>pplications and forms.</w:t>
            </w:r>
            <w:r w:rsidR="00FC4545" w:rsidRPr="00557AA9">
              <w:rPr>
                <w:rFonts w:ascii="Arial" w:hAnsi="Arial" w:cs="Arial"/>
              </w:rPr>
              <w:t xml:space="preserve"> </w:t>
            </w:r>
          </w:p>
          <w:p w14:paraId="0114B7BE" w14:textId="77777777" w:rsidR="00FC4545" w:rsidRPr="00C254E2" w:rsidRDefault="00D04DBA" w:rsidP="0031514D">
            <w:pPr>
              <w:pStyle w:val="NormalWeb"/>
              <w:rPr>
                <w:rFonts w:ascii="Arial" w:hAnsi="Arial" w:cs="Arial"/>
                <w:b/>
                <w:i/>
              </w:rPr>
            </w:pPr>
            <w:r w:rsidRPr="00C254E2">
              <w:rPr>
                <w:rFonts w:ascii="Arial" w:hAnsi="Arial" w:cs="Arial"/>
                <w:i/>
              </w:rPr>
              <w:t>* See below for definitions and additional policy and procedure information</w:t>
            </w:r>
            <w:r w:rsidR="00E7642F">
              <w:rPr>
                <w:rFonts w:ascii="Arial" w:hAnsi="Arial" w:cs="Arial"/>
                <w:i/>
              </w:rPr>
              <w:t>.</w:t>
            </w:r>
            <w:r w:rsidR="00FC4545" w:rsidRPr="00C254E2">
              <w:rPr>
                <w:rFonts w:ascii="Arial" w:hAnsi="Arial" w:cs="Arial"/>
                <w:i/>
              </w:rPr>
              <w:t xml:space="preserve"> </w:t>
            </w:r>
          </w:p>
        </w:tc>
        <w:tc>
          <w:tcPr>
            <w:tcW w:w="2430" w:type="dxa"/>
          </w:tcPr>
          <w:p w14:paraId="12D9A076" w14:textId="2BC175BD" w:rsidR="00FC4545" w:rsidRPr="00EF52D7" w:rsidRDefault="00FC4545" w:rsidP="006913B2">
            <w:pPr>
              <w:pStyle w:val="NormalWeb"/>
              <w:rPr>
                <w:rFonts w:ascii="Arial" w:hAnsi="Arial" w:cs="Arial"/>
              </w:rPr>
            </w:pPr>
            <w:r w:rsidRPr="00EF52D7">
              <w:rPr>
                <w:rFonts w:ascii="Arial" w:hAnsi="Arial" w:cs="Arial"/>
              </w:rPr>
              <w:t xml:space="preserve">When </w:t>
            </w:r>
            <w:r w:rsidR="006913B2">
              <w:rPr>
                <w:rFonts w:ascii="Arial" w:hAnsi="Arial" w:cs="Arial"/>
              </w:rPr>
              <w:t>we</w:t>
            </w:r>
            <w:r w:rsidRPr="00EF52D7">
              <w:rPr>
                <w:rFonts w:ascii="Arial" w:hAnsi="Arial" w:cs="Arial"/>
              </w:rPr>
              <w:t xml:space="preserve"> conduct two or more transactions in which </w:t>
            </w:r>
            <w:r w:rsidR="006913B2">
              <w:rPr>
                <w:rFonts w:ascii="Arial" w:hAnsi="Arial" w:cs="Arial"/>
              </w:rPr>
              <w:t>we</w:t>
            </w:r>
            <w:r w:rsidRPr="00EF52D7">
              <w:rPr>
                <w:rFonts w:ascii="Arial" w:hAnsi="Arial" w:cs="Arial"/>
              </w:rPr>
              <w:t xml:space="preserve"> have to </w:t>
            </w:r>
            <w:r w:rsidR="00BE5DE1">
              <w:rPr>
                <w:rFonts w:ascii="Arial" w:hAnsi="Arial" w:cs="Arial"/>
              </w:rPr>
              <w:t>verify</w:t>
            </w:r>
            <w:r w:rsidRPr="00EF52D7">
              <w:rPr>
                <w:rFonts w:ascii="Arial" w:hAnsi="Arial" w:cs="Arial"/>
              </w:rPr>
              <w:t xml:space="preserve"> ID </w:t>
            </w:r>
            <w:r w:rsidR="003561AA">
              <w:rPr>
                <w:rFonts w:ascii="Arial" w:hAnsi="Arial" w:cs="Arial"/>
              </w:rPr>
              <w:t>for a client,</w:t>
            </w:r>
            <w:r w:rsidR="00E648B0">
              <w:rPr>
                <w:rFonts w:ascii="Arial" w:hAnsi="Arial" w:cs="Arial"/>
              </w:rPr>
              <w:t xml:space="preserve"> </w:t>
            </w:r>
            <w:r w:rsidR="006913B2">
              <w:rPr>
                <w:rFonts w:ascii="Arial" w:hAnsi="Arial" w:cs="Arial"/>
              </w:rPr>
              <w:t>we</w:t>
            </w:r>
            <w:r w:rsidR="002E6061">
              <w:rPr>
                <w:rFonts w:ascii="Arial" w:hAnsi="Arial" w:cs="Arial"/>
              </w:rPr>
              <w:t xml:space="preserve"> have entered into a business relationship with the client</w:t>
            </w:r>
            <w:r w:rsidR="00E7642F">
              <w:rPr>
                <w:rFonts w:ascii="Arial" w:hAnsi="Arial" w:cs="Arial"/>
              </w:rPr>
              <w:t>.</w:t>
            </w:r>
          </w:p>
        </w:tc>
        <w:tc>
          <w:tcPr>
            <w:tcW w:w="5130" w:type="dxa"/>
          </w:tcPr>
          <w:p w14:paraId="2E761501" w14:textId="77777777" w:rsidR="00FC4545" w:rsidRDefault="00FC4545" w:rsidP="00C14447">
            <w:pPr>
              <w:pStyle w:val="NormalWeb"/>
              <w:rPr>
                <w:rFonts w:ascii="Arial" w:hAnsi="Arial" w:cs="Arial"/>
              </w:rPr>
            </w:pPr>
            <w:r w:rsidRPr="00467942">
              <w:rPr>
                <w:rFonts w:ascii="Arial" w:hAnsi="Arial" w:cs="Arial"/>
              </w:rPr>
              <w:t>Record of the purpose and intended nature of the business relationship</w:t>
            </w:r>
            <w:r w:rsidR="00F02802">
              <w:rPr>
                <w:rFonts w:ascii="Arial" w:hAnsi="Arial" w:cs="Arial"/>
              </w:rPr>
              <w:t xml:space="preserve"> on applications and forms</w:t>
            </w:r>
            <w:r w:rsidR="00E7642F">
              <w:rPr>
                <w:rFonts w:ascii="Arial" w:hAnsi="Arial" w:cs="Arial"/>
              </w:rPr>
              <w:t xml:space="preserve"> (</w:t>
            </w:r>
            <w:r w:rsidR="003A6056">
              <w:rPr>
                <w:rFonts w:ascii="Arial" w:hAnsi="Arial" w:cs="Arial"/>
              </w:rPr>
              <w:t>e.g.</w:t>
            </w:r>
            <w:r w:rsidR="00E7642F">
              <w:rPr>
                <w:rFonts w:ascii="Arial" w:hAnsi="Arial" w:cs="Arial"/>
              </w:rPr>
              <w:t>,</w:t>
            </w:r>
            <w:r w:rsidRPr="00467942">
              <w:rPr>
                <w:rFonts w:ascii="Arial" w:hAnsi="Arial" w:cs="Arial"/>
              </w:rPr>
              <w:t xml:space="preserve"> financial planning, estate planning, capital preservation etc.</w:t>
            </w:r>
            <w:r w:rsidR="00E7642F">
              <w:rPr>
                <w:rFonts w:ascii="Arial" w:hAnsi="Arial" w:cs="Arial"/>
              </w:rPr>
              <w:t>).</w:t>
            </w:r>
          </w:p>
          <w:p w14:paraId="768BCDC8" w14:textId="77777777" w:rsidR="003561AA" w:rsidRDefault="003561AA" w:rsidP="00C14447">
            <w:pPr>
              <w:pStyle w:val="NormalWeb"/>
              <w:rPr>
                <w:rFonts w:ascii="Arial" w:hAnsi="Arial" w:cs="Arial"/>
              </w:rPr>
            </w:pPr>
            <w:r>
              <w:rPr>
                <w:rFonts w:ascii="Arial" w:hAnsi="Arial" w:cs="Arial"/>
              </w:rPr>
              <w:t>Ongoing monitoring of the business relationship according to the level of risk, including:</w:t>
            </w:r>
          </w:p>
          <w:p w14:paraId="3C299993" w14:textId="3E8A9CD5" w:rsidR="00A851C0" w:rsidRDefault="00A851C0" w:rsidP="007B18AA">
            <w:pPr>
              <w:pStyle w:val="NormalWeb"/>
              <w:numPr>
                <w:ilvl w:val="0"/>
                <w:numId w:val="112"/>
              </w:numPr>
              <w:rPr>
                <w:rFonts w:ascii="Arial" w:hAnsi="Arial" w:cs="Arial"/>
              </w:rPr>
            </w:pPr>
            <w:r>
              <w:rPr>
                <w:rFonts w:ascii="Arial" w:hAnsi="Arial" w:cs="Arial"/>
              </w:rPr>
              <w:t>K</w:t>
            </w:r>
            <w:r w:rsidR="00DD0844">
              <w:rPr>
                <w:rFonts w:ascii="Arial" w:hAnsi="Arial" w:cs="Arial"/>
              </w:rPr>
              <w:t>eep</w:t>
            </w:r>
            <w:r w:rsidR="007B18AA">
              <w:rPr>
                <w:rFonts w:ascii="Arial" w:hAnsi="Arial" w:cs="Arial"/>
              </w:rPr>
              <w:t>ing</w:t>
            </w:r>
            <w:r w:rsidR="00DD0844">
              <w:rPr>
                <w:rFonts w:ascii="Arial" w:hAnsi="Arial" w:cs="Arial"/>
              </w:rPr>
              <w:t xml:space="preserve"> client information, beneficial ownership, </w:t>
            </w:r>
            <w:r w:rsidR="004E525D">
              <w:rPr>
                <w:rFonts w:ascii="Arial" w:hAnsi="Arial" w:cs="Arial"/>
              </w:rPr>
              <w:t>and purpose/nature of business relationship up to date</w:t>
            </w:r>
          </w:p>
          <w:p w14:paraId="16AA3151" w14:textId="45BB32FC" w:rsidR="00A851C0" w:rsidRDefault="007B18AA" w:rsidP="00A851C0">
            <w:pPr>
              <w:pStyle w:val="NormalWeb"/>
              <w:numPr>
                <w:ilvl w:val="0"/>
                <w:numId w:val="112"/>
              </w:numPr>
              <w:rPr>
                <w:rFonts w:ascii="Arial" w:hAnsi="Arial" w:cs="Arial"/>
              </w:rPr>
            </w:pPr>
            <w:r>
              <w:rPr>
                <w:rFonts w:ascii="Arial" w:hAnsi="Arial" w:cs="Arial"/>
              </w:rPr>
              <w:t>D</w:t>
            </w:r>
            <w:r w:rsidR="00DD0844">
              <w:rPr>
                <w:rFonts w:ascii="Arial" w:hAnsi="Arial" w:cs="Arial"/>
              </w:rPr>
              <w:t>etecting any suspicious transactions</w:t>
            </w:r>
          </w:p>
          <w:p w14:paraId="0AA49D95" w14:textId="05773C83" w:rsidR="00A851C0" w:rsidRDefault="007B18AA" w:rsidP="00A851C0">
            <w:pPr>
              <w:pStyle w:val="NormalWeb"/>
              <w:numPr>
                <w:ilvl w:val="0"/>
                <w:numId w:val="112"/>
              </w:numPr>
              <w:rPr>
                <w:rFonts w:ascii="Arial" w:hAnsi="Arial" w:cs="Arial"/>
              </w:rPr>
            </w:pPr>
            <w:r>
              <w:rPr>
                <w:rFonts w:ascii="Arial" w:hAnsi="Arial" w:cs="Arial"/>
              </w:rPr>
              <w:t>R</w:t>
            </w:r>
            <w:r w:rsidR="004E525D">
              <w:rPr>
                <w:rFonts w:ascii="Arial" w:hAnsi="Arial" w:cs="Arial"/>
              </w:rPr>
              <w:t>eassessing the level of risk associated with the client’s transactions and activities</w:t>
            </w:r>
          </w:p>
          <w:p w14:paraId="41ED7754" w14:textId="7EECCF5D" w:rsidR="003561AA" w:rsidRPr="00467942" w:rsidRDefault="007B18AA" w:rsidP="007B18AA">
            <w:pPr>
              <w:pStyle w:val="NormalWeb"/>
              <w:numPr>
                <w:ilvl w:val="0"/>
                <w:numId w:val="112"/>
              </w:numPr>
              <w:rPr>
                <w:rFonts w:ascii="Arial" w:hAnsi="Arial" w:cs="Arial"/>
              </w:rPr>
            </w:pPr>
            <w:r>
              <w:rPr>
                <w:rFonts w:ascii="Arial" w:hAnsi="Arial" w:cs="Arial"/>
              </w:rPr>
              <w:t>D</w:t>
            </w:r>
            <w:r w:rsidR="004E525D">
              <w:rPr>
                <w:rFonts w:ascii="Arial" w:hAnsi="Arial" w:cs="Arial"/>
              </w:rPr>
              <w:t xml:space="preserve">etermining whether the transactions are consistent with the information </w:t>
            </w:r>
            <w:r w:rsidR="001278BC">
              <w:rPr>
                <w:rFonts w:ascii="Arial" w:hAnsi="Arial" w:cs="Arial"/>
              </w:rPr>
              <w:t xml:space="preserve">and risk assessment for the client. </w:t>
            </w:r>
            <w:r w:rsidR="003561AA">
              <w:rPr>
                <w:rFonts w:ascii="Arial" w:hAnsi="Arial" w:cs="Arial"/>
              </w:rPr>
              <w:t xml:space="preserve"> </w:t>
            </w:r>
          </w:p>
        </w:tc>
      </w:tr>
    </w:tbl>
    <w:p w14:paraId="197D4A3B" w14:textId="37CE8EDB" w:rsidR="00FC4545" w:rsidRPr="00D75C06" w:rsidRDefault="009E6129" w:rsidP="00CB4AB6">
      <w:pPr>
        <w:pStyle w:val="NormalWeb"/>
        <w:rPr>
          <w:rFonts w:ascii="Arial" w:hAnsi="Arial" w:cs="Arial"/>
          <w:b/>
        </w:rPr>
      </w:pPr>
      <w:r w:rsidRPr="008E3718">
        <w:rPr>
          <w:rFonts w:ascii="Arial" w:hAnsi="Arial" w:cs="Arial"/>
          <w:b/>
          <w:sz w:val="28"/>
          <w:szCs w:val="28"/>
        </w:rPr>
        <w:t xml:space="preserve">a) </w:t>
      </w:r>
      <w:r w:rsidR="00FC4545" w:rsidRPr="008E3718">
        <w:rPr>
          <w:rFonts w:ascii="Arial" w:hAnsi="Arial" w:cs="Arial"/>
          <w:b/>
          <w:sz w:val="28"/>
          <w:szCs w:val="28"/>
        </w:rPr>
        <w:t>Beneficial ownership</w:t>
      </w:r>
      <w:r w:rsidR="008E54D0">
        <w:rPr>
          <w:rFonts w:ascii="Arial" w:hAnsi="Arial" w:cs="Arial"/>
          <w:b/>
          <w:sz w:val="28"/>
          <w:szCs w:val="28"/>
        </w:rPr>
        <w:t xml:space="preserve">, </w:t>
      </w:r>
      <w:r w:rsidR="00FC4545" w:rsidRPr="008E3718">
        <w:rPr>
          <w:rFonts w:ascii="Arial" w:hAnsi="Arial" w:cs="Arial"/>
          <w:b/>
          <w:sz w:val="28"/>
          <w:szCs w:val="28"/>
        </w:rPr>
        <w:t>control</w:t>
      </w:r>
      <w:r w:rsidR="008E54D0">
        <w:rPr>
          <w:rFonts w:ascii="Arial" w:hAnsi="Arial" w:cs="Arial"/>
          <w:b/>
          <w:sz w:val="28"/>
          <w:szCs w:val="28"/>
        </w:rPr>
        <w:t xml:space="preserve"> and structure</w:t>
      </w:r>
      <w:r w:rsidR="00FC4545" w:rsidRPr="008E3718">
        <w:rPr>
          <w:rFonts w:ascii="Arial" w:hAnsi="Arial" w:cs="Arial"/>
          <w:b/>
          <w:sz w:val="28"/>
          <w:szCs w:val="28"/>
        </w:rPr>
        <w:t xml:space="preserve"> records</w:t>
      </w:r>
    </w:p>
    <w:p w14:paraId="5CB6C15E" w14:textId="30E65E48" w:rsidR="00FC4545" w:rsidRPr="00813D01" w:rsidRDefault="009E6129" w:rsidP="00FC4545">
      <w:pPr>
        <w:pStyle w:val="NormalWeb"/>
        <w:rPr>
          <w:rFonts w:ascii="Arial" w:hAnsi="Arial" w:cs="Arial"/>
        </w:rPr>
      </w:pPr>
      <w:r w:rsidRPr="009E6129">
        <w:rPr>
          <w:rFonts w:ascii="Arial" w:hAnsi="Arial" w:cs="Arial"/>
          <w:b/>
        </w:rPr>
        <w:t>What is beneficial ownership and control?</w:t>
      </w:r>
      <w:r w:rsidR="00D04DBA" w:rsidRPr="00E7642F">
        <w:rPr>
          <w:rFonts w:ascii="Arial" w:hAnsi="Arial" w:cs="Arial"/>
        </w:rPr>
        <w:t xml:space="preserve"> </w:t>
      </w:r>
      <w:r w:rsidR="00FC4545" w:rsidRPr="00E7642F">
        <w:rPr>
          <w:rFonts w:ascii="Arial" w:hAnsi="Arial" w:cs="Arial"/>
        </w:rPr>
        <w:t>Beneficial</w:t>
      </w:r>
      <w:r w:rsidR="00FC4545" w:rsidRPr="00036326">
        <w:rPr>
          <w:rFonts w:ascii="Arial" w:hAnsi="Arial" w:cs="Arial"/>
        </w:rPr>
        <w:t xml:space="preserve"> ownership refers to the identity of the individuals who </w:t>
      </w:r>
      <w:r w:rsidR="00FC4545" w:rsidRPr="00036326">
        <w:rPr>
          <w:rFonts w:ascii="Arial" w:hAnsi="Arial" w:cs="Arial"/>
          <w:b/>
        </w:rPr>
        <w:t>ultimately control</w:t>
      </w:r>
      <w:r w:rsidR="003A6056">
        <w:rPr>
          <w:rFonts w:ascii="Arial" w:hAnsi="Arial" w:cs="Arial"/>
          <w:b/>
        </w:rPr>
        <w:t>, either directly or indirectly</w:t>
      </w:r>
      <w:r w:rsidR="00F73019">
        <w:rPr>
          <w:rFonts w:ascii="Arial" w:hAnsi="Arial" w:cs="Arial"/>
          <w:b/>
        </w:rPr>
        <w:t>,</w:t>
      </w:r>
      <w:r w:rsidR="003A6056">
        <w:rPr>
          <w:rFonts w:ascii="Arial" w:hAnsi="Arial" w:cs="Arial"/>
          <w:b/>
        </w:rPr>
        <w:t xml:space="preserve"> 25% or more of </w:t>
      </w:r>
      <w:r w:rsidR="0056298A">
        <w:rPr>
          <w:rFonts w:ascii="Arial" w:hAnsi="Arial" w:cs="Arial"/>
        </w:rPr>
        <w:t>a</w:t>
      </w:r>
      <w:r w:rsidR="0056298A" w:rsidRPr="00036326">
        <w:rPr>
          <w:rFonts w:ascii="Arial" w:hAnsi="Arial" w:cs="Arial"/>
        </w:rPr>
        <w:t xml:space="preserve"> </w:t>
      </w:r>
      <w:r w:rsidR="00FC4545" w:rsidRPr="00036326">
        <w:rPr>
          <w:rFonts w:ascii="Arial" w:hAnsi="Arial" w:cs="Arial"/>
        </w:rPr>
        <w:t xml:space="preserve">corporation or </w:t>
      </w:r>
      <w:r w:rsidR="0056298A">
        <w:rPr>
          <w:rFonts w:ascii="Arial" w:hAnsi="Arial" w:cs="Arial"/>
        </w:rPr>
        <w:t xml:space="preserve">other </w:t>
      </w:r>
      <w:r w:rsidR="00FC4545" w:rsidRPr="00036326">
        <w:rPr>
          <w:rFonts w:ascii="Arial" w:hAnsi="Arial" w:cs="Arial"/>
        </w:rPr>
        <w:t>entity</w:t>
      </w:r>
      <w:r w:rsidR="003A6056">
        <w:rPr>
          <w:rFonts w:ascii="Arial" w:hAnsi="Arial" w:cs="Arial"/>
        </w:rPr>
        <w:t xml:space="preserve"> (shares or rights).  The indirect ownership reference is important as it requires that a legal entity owned by</w:t>
      </w:r>
      <w:r w:rsidR="00FC4545" w:rsidRPr="00036326">
        <w:rPr>
          <w:rFonts w:ascii="Arial" w:hAnsi="Arial" w:cs="Arial"/>
        </w:rPr>
        <w:t xml:space="preserve"> another </w:t>
      </w:r>
      <w:proofErr w:type="gramStart"/>
      <w:r w:rsidR="00FC4545" w:rsidRPr="00036326">
        <w:rPr>
          <w:rFonts w:ascii="Arial" w:hAnsi="Arial" w:cs="Arial"/>
        </w:rPr>
        <w:t>corporation</w:t>
      </w:r>
      <w:proofErr w:type="gramEnd"/>
      <w:r w:rsidR="00FC4545" w:rsidRPr="00036326">
        <w:rPr>
          <w:rFonts w:ascii="Arial" w:hAnsi="Arial" w:cs="Arial"/>
        </w:rPr>
        <w:t xml:space="preserve"> or another entity</w:t>
      </w:r>
      <w:r w:rsidR="003A6056">
        <w:rPr>
          <w:rFonts w:ascii="Arial" w:hAnsi="Arial" w:cs="Arial"/>
        </w:rPr>
        <w:t xml:space="preserve"> may </w:t>
      </w:r>
      <w:r w:rsidR="003A6056" w:rsidRPr="00813D01">
        <w:rPr>
          <w:rFonts w:ascii="Arial" w:hAnsi="Arial" w:cs="Arial"/>
        </w:rPr>
        <w:t>require additional documentation to confirm that all beneficial owners have been disclosed.</w:t>
      </w:r>
      <w:r w:rsidR="00FC4545" w:rsidRPr="00813D01">
        <w:rPr>
          <w:rFonts w:ascii="Arial" w:hAnsi="Arial" w:cs="Arial"/>
        </w:rPr>
        <w:t xml:space="preserve"> </w:t>
      </w:r>
      <w:r w:rsidR="001C3708">
        <w:rPr>
          <w:rFonts w:ascii="Arial" w:hAnsi="Arial" w:cs="Arial"/>
        </w:rPr>
        <w:t xml:space="preserve">For a trust, the beneficial owners are the trustees and any known beneficiaries or </w:t>
      </w:r>
      <w:proofErr w:type="gramStart"/>
      <w:r w:rsidR="001C3708">
        <w:rPr>
          <w:rFonts w:ascii="Arial" w:hAnsi="Arial" w:cs="Arial"/>
        </w:rPr>
        <w:t>settlors</w:t>
      </w:r>
      <w:proofErr w:type="gramEnd"/>
      <w:r w:rsidR="001C3708">
        <w:rPr>
          <w:rFonts w:ascii="Arial" w:hAnsi="Arial" w:cs="Arial"/>
        </w:rPr>
        <w:t xml:space="preserve"> of the trust. </w:t>
      </w:r>
      <w:r w:rsidR="00FC4545" w:rsidRPr="00B9578A">
        <w:rPr>
          <w:rFonts w:ascii="Arial" w:hAnsi="Arial" w:cs="Arial"/>
          <w:b/>
        </w:rPr>
        <w:t xml:space="preserve">Policy </w:t>
      </w:r>
      <w:r w:rsidRPr="009E6129">
        <w:rPr>
          <w:rFonts w:ascii="Arial" w:hAnsi="Arial" w:cs="Arial"/>
        </w:rPr>
        <w:t>–</w:t>
      </w:r>
      <w:r w:rsidR="00FC4545" w:rsidRPr="00B217AC">
        <w:rPr>
          <w:rFonts w:ascii="Arial" w:hAnsi="Arial" w:cs="Arial"/>
          <w:b/>
          <w:color w:val="00B050"/>
          <w:sz w:val="28"/>
          <w:szCs w:val="28"/>
        </w:rPr>
        <w:t xml:space="preserve"> </w:t>
      </w:r>
      <w:r w:rsidR="00FC4545" w:rsidRPr="00EF52D7">
        <w:rPr>
          <w:rFonts w:ascii="Arial" w:hAnsi="Arial" w:cs="Arial"/>
        </w:rPr>
        <w:t xml:space="preserve">When confirming the </w:t>
      </w:r>
      <w:r w:rsidR="00923339">
        <w:rPr>
          <w:rFonts w:ascii="Arial" w:hAnsi="Arial" w:cs="Arial"/>
        </w:rPr>
        <w:t>identity</w:t>
      </w:r>
      <w:r w:rsidR="00923339" w:rsidRPr="00EF52D7">
        <w:rPr>
          <w:rFonts w:ascii="Arial" w:hAnsi="Arial" w:cs="Arial"/>
        </w:rPr>
        <w:t xml:space="preserve"> </w:t>
      </w:r>
      <w:r w:rsidR="00FC4545" w:rsidRPr="00EF52D7">
        <w:rPr>
          <w:rFonts w:ascii="Arial" w:hAnsi="Arial" w:cs="Arial"/>
        </w:rPr>
        <w:t xml:space="preserve">of an entity, </w:t>
      </w:r>
      <w:r w:rsidR="00E12336">
        <w:rPr>
          <w:rFonts w:ascii="Arial" w:hAnsi="Arial" w:cs="Arial"/>
        </w:rPr>
        <w:t xml:space="preserve">we </w:t>
      </w:r>
      <w:r w:rsidR="009F02C7">
        <w:rPr>
          <w:rFonts w:ascii="Arial" w:hAnsi="Arial" w:cs="Arial"/>
        </w:rPr>
        <w:t>also need to</w:t>
      </w:r>
      <w:r w:rsidR="00E12336">
        <w:rPr>
          <w:rFonts w:ascii="Arial" w:hAnsi="Arial" w:cs="Arial"/>
        </w:rPr>
        <w:t xml:space="preserve"> obtain information about the ownership, control and structure of the entity and take </w:t>
      </w:r>
      <w:r w:rsidR="00FC4545" w:rsidRPr="00EF52D7">
        <w:rPr>
          <w:rFonts w:ascii="Arial" w:hAnsi="Arial" w:cs="Arial"/>
        </w:rPr>
        <w:t>reasonable measures</w:t>
      </w:r>
      <w:r w:rsidR="002459C8">
        <w:rPr>
          <w:rFonts w:ascii="Arial" w:hAnsi="Arial" w:cs="Arial"/>
        </w:rPr>
        <w:t xml:space="preserve"> </w:t>
      </w:r>
      <w:r w:rsidR="00FC4545" w:rsidRPr="00EF52D7">
        <w:rPr>
          <w:rFonts w:ascii="Arial" w:hAnsi="Arial" w:cs="Arial"/>
        </w:rPr>
        <w:t>to confirm and keep records of the information.</w:t>
      </w:r>
      <w:r w:rsidR="000D46E9">
        <w:rPr>
          <w:rFonts w:ascii="Arial" w:hAnsi="Arial" w:cs="Arial"/>
        </w:rPr>
        <w:t xml:space="preserve"> </w:t>
      </w:r>
      <w:r w:rsidR="0056298A">
        <w:rPr>
          <w:rFonts w:ascii="Arial" w:hAnsi="Arial" w:cs="Arial"/>
        </w:rPr>
        <w:t>This i</w:t>
      </w:r>
      <w:r w:rsidR="00C5014A">
        <w:rPr>
          <w:rFonts w:ascii="Arial" w:hAnsi="Arial" w:cs="Arial"/>
        </w:rPr>
        <w:t>nformation is documented on applications and forms. C</w:t>
      </w:r>
      <w:r w:rsidR="00FC4545" w:rsidRPr="00EF52D7">
        <w:rPr>
          <w:rFonts w:ascii="Arial" w:hAnsi="Arial" w:cs="Arial"/>
        </w:rPr>
        <w:t xml:space="preserve">opies of all documentation used to </w:t>
      </w:r>
      <w:r w:rsidR="00C5014A">
        <w:rPr>
          <w:rFonts w:ascii="Arial" w:hAnsi="Arial" w:cs="Arial"/>
        </w:rPr>
        <w:t>obtain/</w:t>
      </w:r>
      <w:r w:rsidR="00FC4545" w:rsidRPr="00EF52D7">
        <w:rPr>
          <w:rFonts w:ascii="Arial" w:hAnsi="Arial" w:cs="Arial"/>
        </w:rPr>
        <w:t xml:space="preserve">confirm beneficial </w:t>
      </w:r>
      <w:r w:rsidR="00FC4545" w:rsidRPr="00813D01">
        <w:rPr>
          <w:rFonts w:ascii="Arial" w:hAnsi="Arial" w:cs="Arial"/>
        </w:rPr>
        <w:t>ownership and control</w:t>
      </w:r>
      <w:r w:rsidR="000D46E9" w:rsidRPr="00813D01">
        <w:rPr>
          <w:rFonts w:ascii="Arial" w:hAnsi="Arial" w:cs="Arial"/>
        </w:rPr>
        <w:t xml:space="preserve"> (such as those listed in the table above)</w:t>
      </w:r>
      <w:r w:rsidR="00FC4545" w:rsidRPr="00813D01">
        <w:rPr>
          <w:rFonts w:ascii="Arial" w:hAnsi="Arial" w:cs="Arial"/>
        </w:rPr>
        <w:t xml:space="preserve"> are retained in the client file.</w:t>
      </w:r>
      <w:r w:rsidR="000D46E9" w:rsidRPr="00813D01">
        <w:rPr>
          <w:rFonts w:ascii="Arial" w:hAnsi="Arial" w:cs="Arial"/>
        </w:rPr>
        <w:t xml:space="preserve"> </w:t>
      </w:r>
      <w:r w:rsidR="00FC4545" w:rsidRPr="00813D01">
        <w:rPr>
          <w:rFonts w:ascii="Arial" w:hAnsi="Arial" w:cs="Arial"/>
        </w:rPr>
        <w:t xml:space="preserve"> </w:t>
      </w:r>
    </w:p>
    <w:p w14:paraId="6A252077" w14:textId="0E5673C3" w:rsidR="00FC4545" w:rsidRPr="00E1605E" w:rsidRDefault="00FC4545" w:rsidP="00FC4545">
      <w:pPr>
        <w:pStyle w:val="NormalWeb"/>
        <w:rPr>
          <w:rFonts w:ascii="Arial" w:hAnsi="Arial" w:cs="Arial"/>
        </w:rPr>
      </w:pPr>
      <w:r w:rsidRPr="00EF52D7">
        <w:rPr>
          <w:rFonts w:ascii="Arial" w:hAnsi="Arial" w:cs="Arial"/>
        </w:rPr>
        <w:t xml:space="preserve">For additional information on </w:t>
      </w:r>
      <w:r w:rsidR="00923339">
        <w:rPr>
          <w:rFonts w:ascii="Arial" w:hAnsi="Arial" w:cs="Arial"/>
        </w:rPr>
        <w:t xml:space="preserve">verifying </w:t>
      </w:r>
      <w:r w:rsidRPr="00EF52D7">
        <w:rPr>
          <w:rFonts w:ascii="Arial" w:hAnsi="Arial" w:cs="Arial"/>
        </w:rPr>
        <w:t xml:space="preserve">the </w:t>
      </w:r>
      <w:r w:rsidR="00A80169">
        <w:rPr>
          <w:rFonts w:ascii="Arial" w:hAnsi="Arial" w:cs="Arial"/>
        </w:rPr>
        <w:t xml:space="preserve">identity </w:t>
      </w:r>
      <w:r w:rsidRPr="00EF52D7">
        <w:rPr>
          <w:rFonts w:ascii="Arial" w:hAnsi="Arial" w:cs="Arial"/>
        </w:rPr>
        <w:t>of entities see</w:t>
      </w:r>
      <w:r>
        <w:rPr>
          <w:rFonts w:ascii="Arial" w:hAnsi="Arial" w:cs="Arial"/>
        </w:rPr>
        <w:t xml:space="preserve"> </w:t>
      </w:r>
      <w:r w:rsidR="00682A2D">
        <w:rPr>
          <w:rFonts w:ascii="Arial" w:hAnsi="Arial" w:cs="Arial"/>
        </w:rPr>
        <w:t>S</w:t>
      </w:r>
      <w:r w:rsidR="009E6129" w:rsidRPr="009E6129">
        <w:rPr>
          <w:rFonts w:ascii="Arial" w:hAnsi="Arial" w:cs="Arial"/>
        </w:rPr>
        <w:t>ection 3</w:t>
      </w:r>
      <w:r w:rsidR="00581ACC">
        <w:rPr>
          <w:rFonts w:ascii="Arial" w:hAnsi="Arial" w:cs="Arial"/>
        </w:rPr>
        <w:t>.2</w:t>
      </w:r>
      <w:r w:rsidR="009E6129" w:rsidRPr="009E6129">
        <w:rPr>
          <w:rFonts w:ascii="Arial" w:hAnsi="Arial" w:cs="Arial"/>
          <w:color w:val="7030A0"/>
        </w:rPr>
        <w:t xml:space="preserve"> </w:t>
      </w:r>
      <w:r w:rsidR="00581ACC" w:rsidRPr="00E1605E">
        <w:rPr>
          <w:rFonts w:ascii="Arial" w:hAnsi="Arial" w:cs="Arial"/>
        </w:rPr>
        <w:t>Verify the i</w:t>
      </w:r>
      <w:r w:rsidR="004F3A90" w:rsidRPr="00E1605E">
        <w:rPr>
          <w:rFonts w:ascii="Arial" w:hAnsi="Arial" w:cs="Arial"/>
          <w:i/>
          <w:iCs/>
        </w:rPr>
        <w:t xml:space="preserve">dentity </w:t>
      </w:r>
      <w:r w:rsidR="00581ACC" w:rsidRPr="00E1605E">
        <w:rPr>
          <w:rFonts w:ascii="Arial" w:hAnsi="Arial" w:cs="Arial"/>
          <w:i/>
          <w:iCs/>
        </w:rPr>
        <w:t>of entities</w:t>
      </w:r>
      <w:r w:rsidR="004F3A90" w:rsidRPr="00E1605E">
        <w:rPr>
          <w:rFonts w:ascii="Arial" w:hAnsi="Arial" w:cs="Arial"/>
          <w:i/>
          <w:iCs/>
        </w:rPr>
        <w:t xml:space="preserve"> </w:t>
      </w:r>
      <w:r w:rsidR="009E6129" w:rsidRPr="00E1605E">
        <w:rPr>
          <w:rFonts w:ascii="Arial" w:hAnsi="Arial" w:cs="Arial"/>
        </w:rPr>
        <w:t>of this program</w:t>
      </w:r>
      <w:r w:rsidRPr="00E1605E">
        <w:rPr>
          <w:rFonts w:ascii="Arial" w:hAnsi="Arial" w:cs="Arial"/>
        </w:rPr>
        <w:t>.</w:t>
      </w:r>
    </w:p>
    <w:p w14:paraId="2D5B75F5" w14:textId="1DEC20EA" w:rsidR="00FC4545" w:rsidRPr="00EF52D7" w:rsidRDefault="00FC4545" w:rsidP="00FC4545">
      <w:pPr>
        <w:pStyle w:val="NormalWeb"/>
        <w:spacing w:before="0" w:beforeAutospacing="0" w:after="0" w:afterAutospacing="0"/>
        <w:rPr>
          <w:rFonts w:ascii="Arial" w:hAnsi="Arial" w:cs="Arial"/>
        </w:rPr>
      </w:pPr>
      <w:r w:rsidRPr="00EF52D7">
        <w:rPr>
          <w:rFonts w:ascii="Arial" w:hAnsi="Arial" w:cs="Arial"/>
          <w:b/>
        </w:rPr>
        <w:t xml:space="preserve">Procedures </w:t>
      </w:r>
      <w:r w:rsidR="009E6129" w:rsidRPr="009E6129">
        <w:rPr>
          <w:rFonts w:ascii="Arial" w:hAnsi="Arial" w:cs="Arial"/>
        </w:rPr>
        <w:t xml:space="preserve">– </w:t>
      </w:r>
      <w:r w:rsidRPr="00682A2D">
        <w:rPr>
          <w:rFonts w:ascii="Arial" w:hAnsi="Arial" w:cs="Arial"/>
        </w:rPr>
        <w:t>We</w:t>
      </w:r>
      <w:r w:rsidR="000C5F3B">
        <w:rPr>
          <w:rFonts w:ascii="Arial" w:hAnsi="Arial" w:cs="Arial"/>
        </w:rPr>
        <w:t xml:space="preserve"> </w:t>
      </w:r>
      <w:r w:rsidRPr="00EF52D7">
        <w:rPr>
          <w:rFonts w:ascii="Arial" w:hAnsi="Arial" w:cs="Arial"/>
        </w:rPr>
        <w:t xml:space="preserve">must search through as many levels of information as necessary in order to determine beneficial ownership. However, there may be cases where </w:t>
      </w:r>
      <w:r w:rsidR="009F65ED">
        <w:rPr>
          <w:rFonts w:ascii="Arial" w:hAnsi="Arial" w:cs="Arial"/>
        </w:rPr>
        <w:t xml:space="preserve">we obtain information confirming that </w:t>
      </w:r>
      <w:r w:rsidRPr="00EF52D7">
        <w:rPr>
          <w:rFonts w:ascii="Arial" w:hAnsi="Arial" w:cs="Arial"/>
        </w:rPr>
        <w:t>there is no individual who owns or controls 25</w:t>
      </w:r>
      <w:r w:rsidR="00271629">
        <w:rPr>
          <w:rFonts w:ascii="Arial" w:hAnsi="Arial" w:cs="Arial"/>
        </w:rPr>
        <w:t>%</w:t>
      </w:r>
      <w:r w:rsidRPr="00EF52D7">
        <w:rPr>
          <w:rFonts w:ascii="Arial" w:hAnsi="Arial" w:cs="Arial"/>
        </w:rPr>
        <w:t xml:space="preserve"> or more of an entity. We must still keep a record of the </w:t>
      </w:r>
      <w:r w:rsidR="00240D8C">
        <w:rPr>
          <w:rFonts w:ascii="Arial" w:hAnsi="Arial" w:cs="Arial"/>
        </w:rPr>
        <w:t>information obtained</w:t>
      </w:r>
      <w:r w:rsidR="00E12336">
        <w:rPr>
          <w:rFonts w:ascii="Arial" w:hAnsi="Arial" w:cs="Arial"/>
        </w:rPr>
        <w:t xml:space="preserve"> to demonstrate this</w:t>
      </w:r>
      <w:r w:rsidR="00240D8C">
        <w:rPr>
          <w:rFonts w:ascii="Arial" w:hAnsi="Arial" w:cs="Arial"/>
        </w:rPr>
        <w:t>.</w:t>
      </w:r>
      <w:r w:rsidR="00E12336" w:rsidRPr="00E12336">
        <w:rPr>
          <w:rFonts w:ascii="Arial" w:hAnsi="Arial" w:cs="Arial"/>
        </w:rPr>
        <w:t xml:space="preserve"> </w:t>
      </w:r>
      <w:r w:rsidR="00E12336">
        <w:rPr>
          <w:rFonts w:ascii="Arial" w:hAnsi="Arial" w:cs="Arial"/>
        </w:rPr>
        <w:t xml:space="preserve">In cases where we are able to obtain information and confirm that </w:t>
      </w:r>
      <w:r w:rsidR="00E12336" w:rsidRPr="00EF52D7">
        <w:rPr>
          <w:rFonts w:ascii="Arial" w:hAnsi="Arial" w:cs="Arial"/>
        </w:rPr>
        <w:t>there is no individual who owns or controls 25</w:t>
      </w:r>
      <w:r w:rsidR="00271629">
        <w:rPr>
          <w:rFonts w:ascii="Arial" w:hAnsi="Arial" w:cs="Arial"/>
        </w:rPr>
        <w:t>%</w:t>
      </w:r>
      <w:r w:rsidR="00E12336" w:rsidRPr="00EF52D7">
        <w:rPr>
          <w:rFonts w:ascii="Arial" w:hAnsi="Arial" w:cs="Arial"/>
        </w:rPr>
        <w:t xml:space="preserve"> or more of </w:t>
      </w:r>
      <w:r w:rsidR="00E12336">
        <w:rPr>
          <w:rFonts w:ascii="Arial" w:hAnsi="Arial" w:cs="Arial"/>
        </w:rPr>
        <w:t>the</w:t>
      </w:r>
      <w:r w:rsidR="00E12336" w:rsidRPr="00EF52D7">
        <w:rPr>
          <w:rFonts w:ascii="Arial" w:hAnsi="Arial" w:cs="Arial"/>
        </w:rPr>
        <w:t xml:space="preserve"> entity</w:t>
      </w:r>
      <w:r w:rsidR="00E12336">
        <w:rPr>
          <w:rFonts w:ascii="Arial" w:hAnsi="Arial" w:cs="Arial"/>
        </w:rPr>
        <w:t>, we</w:t>
      </w:r>
      <w:r w:rsidR="00E12336" w:rsidRPr="00EF52D7">
        <w:rPr>
          <w:rFonts w:ascii="Arial" w:hAnsi="Arial" w:cs="Arial"/>
        </w:rPr>
        <w:t xml:space="preserve"> do not need to </w:t>
      </w:r>
      <w:r w:rsidR="00BE5DE1">
        <w:rPr>
          <w:rFonts w:ascii="Arial" w:hAnsi="Arial" w:cs="Arial"/>
        </w:rPr>
        <w:t>verify</w:t>
      </w:r>
      <w:r w:rsidR="00E12336" w:rsidRPr="00EF52D7">
        <w:rPr>
          <w:rFonts w:ascii="Arial" w:hAnsi="Arial" w:cs="Arial"/>
        </w:rPr>
        <w:t xml:space="preserve"> </w:t>
      </w:r>
      <w:r w:rsidR="00E12336" w:rsidRPr="00445FE1">
        <w:rPr>
          <w:rFonts w:ascii="Arial" w:hAnsi="Arial" w:cs="Arial"/>
        </w:rPr>
        <w:t xml:space="preserve">the identity of the </w:t>
      </w:r>
      <w:r w:rsidR="00CB130D" w:rsidRPr="00445FE1">
        <w:rPr>
          <w:rFonts w:ascii="Arial" w:hAnsi="Arial" w:cs="Arial"/>
        </w:rPr>
        <w:t>chief executive officer (or person who performs that function)</w:t>
      </w:r>
      <w:r w:rsidR="00271629" w:rsidRPr="00445FE1">
        <w:rPr>
          <w:rFonts w:ascii="Arial" w:hAnsi="Arial" w:cs="Arial"/>
        </w:rPr>
        <w:t xml:space="preserve">, as this is different than </w:t>
      </w:r>
      <w:r w:rsidR="00271629" w:rsidRPr="00445FE1">
        <w:rPr>
          <w:rFonts w:ascii="Arial" w:hAnsi="Arial" w:cs="Arial"/>
          <w:i/>
          <w:iCs/>
        </w:rPr>
        <w:t>not being able to</w:t>
      </w:r>
      <w:r w:rsidR="00271629" w:rsidRPr="00445FE1">
        <w:rPr>
          <w:rFonts w:ascii="Arial" w:hAnsi="Arial" w:cs="Arial"/>
        </w:rPr>
        <w:t xml:space="preserve"> obtain or confirm beneficial ownership</w:t>
      </w:r>
      <w:r w:rsidR="00E12336" w:rsidRPr="00445FE1">
        <w:rPr>
          <w:rFonts w:ascii="Arial" w:hAnsi="Arial" w:cs="Arial"/>
        </w:rPr>
        <w:t>.</w:t>
      </w:r>
    </w:p>
    <w:p w14:paraId="28C91418" w14:textId="48AD0BA5" w:rsidR="00FC4545" w:rsidRDefault="005E4A33" w:rsidP="00FC454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Reasonable measures must be taken to confirm the accuracy of the beneficial ownership information obtained. These reasonable measures cannot be the same as the measures used to obtain the information. </w:t>
      </w:r>
      <w:r w:rsidR="00FC4545" w:rsidRPr="00EF52D7">
        <w:rPr>
          <w:rFonts w:ascii="Arial" w:eastAsia="Times New Roman" w:hAnsi="Arial" w:cs="Arial"/>
          <w:sz w:val="24"/>
          <w:szCs w:val="24"/>
        </w:rPr>
        <w:t xml:space="preserve">Reasonable measures to confirm the </w:t>
      </w:r>
      <w:r w:rsidR="00FC4545" w:rsidRPr="00EF52D7">
        <w:rPr>
          <w:rFonts w:ascii="Arial" w:eastAsia="Times New Roman" w:hAnsi="Arial" w:cs="Arial"/>
          <w:sz w:val="24"/>
          <w:szCs w:val="24"/>
        </w:rPr>
        <w:lastRenderedPageBreak/>
        <w:t xml:space="preserve">accuracy of beneficial ownership information </w:t>
      </w:r>
      <w:r w:rsidR="00D52CDF">
        <w:rPr>
          <w:rFonts w:ascii="Arial" w:eastAsia="Times New Roman" w:hAnsi="Arial" w:cs="Arial"/>
          <w:sz w:val="24"/>
          <w:szCs w:val="24"/>
        </w:rPr>
        <w:t>c</w:t>
      </w:r>
      <w:r w:rsidR="00FC4545" w:rsidRPr="00EF52D7">
        <w:rPr>
          <w:rFonts w:ascii="Arial" w:eastAsia="Times New Roman" w:hAnsi="Arial" w:cs="Arial"/>
          <w:sz w:val="24"/>
          <w:szCs w:val="24"/>
        </w:rPr>
        <w:t>ould include asking the client to provide suitable documentation</w:t>
      </w:r>
      <w:r w:rsidR="00E12336">
        <w:rPr>
          <w:rFonts w:ascii="Arial" w:eastAsia="Times New Roman" w:hAnsi="Arial" w:cs="Arial"/>
          <w:sz w:val="24"/>
          <w:szCs w:val="24"/>
        </w:rPr>
        <w:t xml:space="preserve"> (such as an attestation)</w:t>
      </w:r>
      <w:r w:rsidR="00FC4545">
        <w:rPr>
          <w:rFonts w:ascii="Arial" w:eastAsia="Times New Roman" w:hAnsi="Arial" w:cs="Arial"/>
          <w:sz w:val="24"/>
          <w:szCs w:val="24"/>
        </w:rPr>
        <w:t xml:space="preserve"> or </w:t>
      </w:r>
      <w:r w:rsidR="00E12336">
        <w:rPr>
          <w:rFonts w:ascii="Arial" w:eastAsia="Times New Roman" w:hAnsi="Arial" w:cs="Arial"/>
          <w:sz w:val="24"/>
          <w:szCs w:val="24"/>
        </w:rPr>
        <w:t>referring</w:t>
      </w:r>
      <w:r w:rsidR="00FC4545">
        <w:rPr>
          <w:rFonts w:ascii="Arial" w:eastAsia="Times New Roman" w:hAnsi="Arial" w:cs="Arial"/>
          <w:sz w:val="24"/>
          <w:szCs w:val="24"/>
        </w:rPr>
        <w:t xml:space="preserve"> to </w:t>
      </w:r>
      <w:r w:rsidR="00682A2D">
        <w:rPr>
          <w:rFonts w:ascii="Arial" w:eastAsia="Times New Roman" w:hAnsi="Arial" w:cs="Arial"/>
          <w:sz w:val="24"/>
          <w:szCs w:val="24"/>
        </w:rPr>
        <w:t>publicly available</w:t>
      </w:r>
      <w:r w:rsidR="00FC4545">
        <w:rPr>
          <w:rFonts w:ascii="Arial" w:eastAsia="Times New Roman" w:hAnsi="Arial" w:cs="Arial"/>
          <w:sz w:val="24"/>
          <w:szCs w:val="24"/>
        </w:rPr>
        <w:t xml:space="preserve"> records</w:t>
      </w:r>
      <w:r w:rsidR="00FC4545" w:rsidRPr="00EF52D7">
        <w:rPr>
          <w:rFonts w:ascii="Arial" w:eastAsia="Times New Roman" w:hAnsi="Arial" w:cs="Arial"/>
          <w:sz w:val="24"/>
          <w:szCs w:val="24"/>
        </w:rPr>
        <w:t xml:space="preserve"> as detailed in the chart in </w:t>
      </w:r>
      <w:r w:rsidR="009E6129" w:rsidRPr="009E6129">
        <w:rPr>
          <w:rFonts w:ascii="Arial" w:eastAsia="Times New Roman" w:hAnsi="Arial" w:cs="Arial"/>
          <w:sz w:val="24"/>
          <w:szCs w:val="24"/>
        </w:rPr>
        <w:t>Section 2.2 of this program</w:t>
      </w:r>
      <w:r w:rsidR="00FC4545" w:rsidRPr="00682A2D">
        <w:rPr>
          <w:rFonts w:ascii="Arial" w:eastAsia="Times New Roman" w:hAnsi="Arial" w:cs="Arial"/>
          <w:sz w:val="24"/>
          <w:szCs w:val="24"/>
        </w:rPr>
        <w:t>.</w:t>
      </w:r>
      <w:r w:rsidR="00FC4545" w:rsidRPr="00EF52D7">
        <w:rPr>
          <w:rFonts w:ascii="Arial" w:eastAsia="Times New Roman" w:hAnsi="Arial" w:cs="Arial"/>
          <w:sz w:val="24"/>
          <w:szCs w:val="24"/>
        </w:rPr>
        <w:t xml:space="preserve"> Documents that we obtain to confirm the information </w:t>
      </w:r>
      <w:r w:rsidR="00FC4545">
        <w:rPr>
          <w:rFonts w:ascii="Arial" w:eastAsia="Times New Roman" w:hAnsi="Arial" w:cs="Arial"/>
          <w:sz w:val="24"/>
          <w:szCs w:val="24"/>
        </w:rPr>
        <w:t xml:space="preserve">or the public source </w:t>
      </w:r>
      <w:r w:rsidR="00E12336">
        <w:rPr>
          <w:rFonts w:ascii="Arial" w:eastAsia="Times New Roman" w:hAnsi="Arial" w:cs="Arial"/>
          <w:sz w:val="24"/>
          <w:szCs w:val="24"/>
        </w:rPr>
        <w:t>(</w:t>
      </w:r>
      <w:r w:rsidR="00FC4545">
        <w:rPr>
          <w:rFonts w:ascii="Arial" w:eastAsia="Times New Roman" w:hAnsi="Arial" w:cs="Arial"/>
          <w:sz w:val="24"/>
          <w:szCs w:val="24"/>
        </w:rPr>
        <w:t xml:space="preserve">i.e. </w:t>
      </w:r>
      <w:r w:rsidR="00FC4545" w:rsidRPr="00EF52D7">
        <w:rPr>
          <w:rFonts w:ascii="Arial" w:eastAsia="Times New Roman" w:hAnsi="Arial" w:cs="Arial"/>
          <w:sz w:val="24"/>
          <w:szCs w:val="24"/>
        </w:rPr>
        <w:t xml:space="preserve">the website where </w:t>
      </w:r>
      <w:r w:rsidR="00FC4545">
        <w:rPr>
          <w:rFonts w:ascii="Arial" w:eastAsia="Times New Roman" w:hAnsi="Arial" w:cs="Arial"/>
          <w:sz w:val="24"/>
          <w:szCs w:val="24"/>
        </w:rPr>
        <w:t>we found the information</w:t>
      </w:r>
      <w:r w:rsidR="00E12336">
        <w:rPr>
          <w:rFonts w:ascii="Arial" w:eastAsia="Times New Roman" w:hAnsi="Arial" w:cs="Arial"/>
          <w:sz w:val="24"/>
          <w:szCs w:val="24"/>
        </w:rPr>
        <w:t>)</w:t>
      </w:r>
      <w:r w:rsidR="00FC4545" w:rsidRPr="00EF52D7">
        <w:rPr>
          <w:rFonts w:ascii="Arial" w:eastAsia="Times New Roman" w:hAnsi="Arial" w:cs="Arial"/>
          <w:sz w:val="24"/>
          <w:szCs w:val="24"/>
        </w:rPr>
        <w:t xml:space="preserve"> </w:t>
      </w:r>
      <w:r w:rsidR="00E12336" w:rsidRPr="00EF52D7">
        <w:rPr>
          <w:rFonts w:ascii="Arial" w:eastAsia="Times New Roman" w:hAnsi="Arial" w:cs="Arial"/>
          <w:sz w:val="24"/>
          <w:szCs w:val="24"/>
        </w:rPr>
        <w:t>must</w:t>
      </w:r>
      <w:r w:rsidR="00FC4545" w:rsidRPr="00EF52D7">
        <w:rPr>
          <w:rFonts w:ascii="Arial" w:eastAsia="Times New Roman" w:hAnsi="Arial" w:cs="Arial"/>
          <w:sz w:val="24"/>
          <w:szCs w:val="24"/>
        </w:rPr>
        <w:t xml:space="preserve"> be kept in our records. </w:t>
      </w:r>
    </w:p>
    <w:p w14:paraId="45149943" w14:textId="7E73ED70" w:rsidR="00A77F72" w:rsidRPr="00EF52D7" w:rsidRDefault="00A77F72" w:rsidP="00FC4545">
      <w:pPr>
        <w:spacing w:before="100" w:beforeAutospacing="1" w:after="100" w:afterAutospacing="1" w:line="240" w:lineRule="auto"/>
        <w:rPr>
          <w:rFonts w:ascii="Arial" w:eastAsia="Times New Roman" w:hAnsi="Arial" w:cs="Arial"/>
          <w:sz w:val="24"/>
          <w:szCs w:val="24"/>
        </w:rPr>
      </w:pPr>
      <w:r w:rsidRPr="00B209EE">
        <w:rPr>
          <w:rFonts w:ascii="Arial" w:eastAsia="Times New Roman" w:hAnsi="Arial" w:cs="Arial"/>
          <w:sz w:val="24"/>
          <w:szCs w:val="24"/>
        </w:rPr>
        <w:t>For complex entities, our reasonable measures must go further in order to ensure we are able to understand and confirm the beneficial ownership, as well as establish the ownership, control and structure of that entity.</w:t>
      </w:r>
      <w:r w:rsidR="00A1605F" w:rsidRPr="00A1605F">
        <w:rPr>
          <w:rFonts w:cs="Calibri"/>
        </w:rPr>
        <w:t xml:space="preserve"> </w:t>
      </w:r>
      <w:r w:rsidR="00A1605F" w:rsidRPr="00B209EE">
        <w:rPr>
          <w:rFonts w:ascii="Arial" w:hAnsi="Arial" w:cs="Arial"/>
          <w:sz w:val="24"/>
          <w:szCs w:val="24"/>
        </w:rPr>
        <w:t xml:space="preserve">Additional measures for verifying the ownership, control and structure of complex </w:t>
      </w:r>
      <w:r w:rsidR="00A1605F" w:rsidRPr="00E1605E">
        <w:rPr>
          <w:rFonts w:ascii="Arial" w:hAnsi="Arial" w:cs="Arial"/>
          <w:sz w:val="24"/>
          <w:szCs w:val="24"/>
        </w:rPr>
        <w:t xml:space="preserve">entities may be </w:t>
      </w:r>
      <w:r w:rsidR="00A1605F" w:rsidRPr="00B209EE">
        <w:rPr>
          <w:rFonts w:ascii="Arial" w:hAnsi="Arial" w:cs="Arial"/>
          <w:sz w:val="24"/>
          <w:szCs w:val="24"/>
        </w:rPr>
        <w:t>included on insurer forms</w:t>
      </w:r>
    </w:p>
    <w:p w14:paraId="42487030" w14:textId="31A48E70" w:rsidR="00111800" w:rsidRPr="00111800" w:rsidRDefault="00593A7F" w:rsidP="00111800">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If you are unable to obtain or confirm this information (or the client refuses),</w:t>
      </w:r>
      <w:r w:rsidR="00111800">
        <w:rPr>
          <w:rFonts w:ascii="Arial" w:eastAsia="Times New Roman" w:hAnsi="Arial" w:cs="Arial"/>
          <w:sz w:val="24"/>
          <w:szCs w:val="24"/>
        </w:rPr>
        <w:t xml:space="preserve"> we must:</w:t>
      </w:r>
      <w:r w:rsidR="00D7353B">
        <w:rPr>
          <w:rFonts w:ascii="Arial" w:eastAsia="Times New Roman" w:hAnsi="Arial" w:cs="Arial"/>
          <w:sz w:val="24"/>
          <w:szCs w:val="24"/>
        </w:rPr>
        <w:t xml:space="preserve"> </w:t>
      </w:r>
      <w:r w:rsidR="00111800">
        <w:rPr>
          <w:rFonts w:ascii="Arial" w:eastAsia="Times New Roman" w:hAnsi="Arial" w:cs="Arial"/>
          <w:sz w:val="24"/>
          <w:szCs w:val="24"/>
        </w:rPr>
        <w:br/>
      </w:r>
      <w:r w:rsidR="00111800" w:rsidRPr="00111800">
        <w:rPr>
          <w:rFonts w:ascii="Arial" w:eastAsia="Times New Roman" w:hAnsi="Arial" w:cs="Arial"/>
          <w:sz w:val="24"/>
          <w:szCs w:val="24"/>
        </w:rPr>
        <w:t>•</w:t>
      </w:r>
      <w:r w:rsidR="00111800" w:rsidRPr="00111800">
        <w:rPr>
          <w:rFonts w:ascii="Arial" w:eastAsia="Times New Roman" w:hAnsi="Arial" w:cs="Arial"/>
          <w:sz w:val="24"/>
          <w:szCs w:val="24"/>
        </w:rPr>
        <w:tab/>
        <w:t xml:space="preserve">take reasonable measures to verify the identity of the </w:t>
      </w:r>
      <w:r w:rsidR="00460F6B">
        <w:rPr>
          <w:rFonts w:ascii="Arial" w:eastAsia="Times New Roman" w:hAnsi="Arial" w:cs="Arial"/>
          <w:sz w:val="24"/>
          <w:szCs w:val="24"/>
        </w:rPr>
        <w:t xml:space="preserve">CEO or person who performs that function. </w:t>
      </w:r>
    </w:p>
    <w:p w14:paraId="7004BAE6" w14:textId="77777777" w:rsidR="00111800" w:rsidRPr="00111800" w:rsidRDefault="00111800" w:rsidP="00111800">
      <w:pPr>
        <w:spacing w:before="100" w:beforeAutospacing="1" w:after="100" w:afterAutospacing="1" w:line="240" w:lineRule="auto"/>
        <w:rPr>
          <w:rFonts w:ascii="Arial" w:eastAsia="Times New Roman" w:hAnsi="Arial" w:cs="Arial"/>
          <w:sz w:val="24"/>
          <w:szCs w:val="24"/>
        </w:rPr>
      </w:pPr>
      <w:r w:rsidRPr="00111800">
        <w:rPr>
          <w:rFonts w:ascii="Arial" w:eastAsia="Times New Roman" w:hAnsi="Arial" w:cs="Arial"/>
          <w:sz w:val="24"/>
          <w:szCs w:val="24"/>
        </w:rPr>
        <w:t>•</w:t>
      </w:r>
      <w:r w:rsidRPr="00111800">
        <w:rPr>
          <w:rFonts w:ascii="Arial" w:eastAsia="Times New Roman" w:hAnsi="Arial" w:cs="Arial"/>
          <w:sz w:val="24"/>
          <w:szCs w:val="24"/>
        </w:rPr>
        <w:tab/>
        <w:t>treat the entity's activities as high-risk</w:t>
      </w:r>
    </w:p>
    <w:p w14:paraId="0083051E" w14:textId="77777777" w:rsidR="00111800" w:rsidRDefault="00111800" w:rsidP="00111800">
      <w:pPr>
        <w:spacing w:before="100" w:beforeAutospacing="1" w:after="100" w:afterAutospacing="1" w:line="240" w:lineRule="auto"/>
        <w:rPr>
          <w:rFonts w:ascii="Arial" w:eastAsia="Times New Roman" w:hAnsi="Arial" w:cs="Arial"/>
          <w:sz w:val="24"/>
          <w:szCs w:val="24"/>
        </w:rPr>
      </w:pPr>
      <w:r w:rsidRPr="00111800">
        <w:rPr>
          <w:rFonts w:ascii="Arial" w:eastAsia="Times New Roman" w:hAnsi="Arial" w:cs="Arial"/>
          <w:sz w:val="24"/>
          <w:szCs w:val="24"/>
        </w:rPr>
        <w:t>•</w:t>
      </w:r>
      <w:r w:rsidRPr="00111800">
        <w:rPr>
          <w:rFonts w:ascii="Arial" w:eastAsia="Times New Roman" w:hAnsi="Arial" w:cs="Arial"/>
          <w:sz w:val="24"/>
          <w:szCs w:val="24"/>
        </w:rPr>
        <w:tab/>
        <w:t>apply enhanced measures for high-risk clients, including enhanced ongoing monitoring.</w:t>
      </w:r>
    </w:p>
    <w:p w14:paraId="3D67F13E" w14:textId="77777777" w:rsidR="00D7353B" w:rsidRDefault="00D7353B" w:rsidP="00FC4545">
      <w:pPr>
        <w:spacing w:before="100" w:beforeAutospacing="1" w:after="100" w:afterAutospacing="1" w:line="240" w:lineRule="auto"/>
        <w:rPr>
          <w:rFonts w:ascii="Arial" w:hAnsi="Arial" w:cs="Arial"/>
          <w:sz w:val="24"/>
          <w:szCs w:val="24"/>
        </w:rPr>
      </w:pPr>
      <w:r>
        <w:rPr>
          <w:rFonts w:ascii="Arial" w:eastAsia="Times New Roman" w:hAnsi="Arial" w:cs="Arial"/>
          <w:sz w:val="24"/>
          <w:szCs w:val="24"/>
        </w:rPr>
        <w:t>A decision may also be made not to proceed with doing business with this client without this information.</w:t>
      </w:r>
      <w:r w:rsidR="00755A10">
        <w:rPr>
          <w:rFonts w:ascii="Arial" w:eastAsia="Times New Roman" w:hAnsi="Arial" w:cs="Arial"/>
          <w:sz w:val="24"/>
          <w:szCs w:val="24"/>
        </w:rPr>
        <w:t xml:space="preserve"> </w:t>
      </w:r>
      <w:r w:rsidR="00593A7F">
        <w:rPr>
          <w:rFonts w:ascii="Arial" w:eastAsia="Times New Roman" w:hAnsi="Arial" w:cs="Arial"/>
          <w:sz w:val="24"/>
          <w:szCs w:val="24"/>
        </w:rPr>
        <w:t xml:space="preserve">If the client refuses to provide this information, consideration should be given as to whether the transaction (or proposed transaction) is suspicious.  </w:t>
      </w:r>
    </w:p>
    <w:p w14:paraId="579EAAD8" w14:textId="10F91BD5" w:rsidR="001A7F33" w:rsidRDefault="00FC4545" w:rsidP="004F35E4">
      <w:pPr>
        <w:spacing w:before="100" w:beforeAutospacing="1" w:after="100" w:afterAutospacing="1" w:line="240" w:lineRule="auto"/>
        <w:rPr>
          <w:lang w:val="en"/>
        </w:rPr>
      </w:pPr>
      <w:r>
        <w:rPr>
          <w:rFonts w:ascii="Arial" w:hAnsi="Arial" w:cs="Arial"/>
          <w:sz w:val="24"/>
          <w:szCs w:val="24"/>
        </w:rPr>
        <w:t xml:space="preserve">Examples </w:t>
      </w:r>
      <w:r w:rsidRPr="00682A2D">
        <w:rPr>
          <w:rFonts w:ascii="Arial" w:hAnsi="Arial" w:cs="Arial"/>
          <w:sz w:val="24"/>
          <w:szCs w:val="24"/>
        </w:rPr>
        <w:t>of ownership, control and structure can be found in</w:t>
      </w:r>
      <w:r w:rsidR="001A7F33">
        <w:rPr>
          <w:rFonts w:ascii="Arial" w:hAnsi="Arial" w:cs="Arial"/>
          <w:sz w:val="24"/>
          <w:szCs w:val="24"/>
        </w:rPr>
        <w:t xml:space="preserve"> </w:t>
      </w:r>
      <w:hyperlink r:id="rId33" w:history="1">
        <w:r w:rsidR="001A7F33" w:rsidRPr="001A7F33">
          <w:rPr>
            <w:rStyle w:val="Hyperlink"/>
            <w:rFonts w:ascii="Arial" w:hAnsi="Arial" w:cs="Arial"/>
            <w:sz w:val="24"/>
            <w:szCs w:val="24"/>
          </w:rPr>
          <w:t>F</w:t>
        </w:r>
        <w:r w:rsidR="00B6188C">
          <w:rPr>
            <w:rStyle w:val="Hyperlink"/>
            <w:rFonts w:ascii="Arial" w:hAnsi="Arial" w:cs="Arial"/>
            <w:sz w:val="24"/>
            <w:szCs w:val="24"/>
          </w:rPr>
          <w:t>INTRAC</w:t>
        </w:r>
        <w:r w:rsidR="001A7F33" w:rsidRPr="001A7F33">
          <w:rPr>
            <w:rStyle w:val="Hyperlink"/>
            <w:rFonts w:ascii="Arial" w:hAnsi="Arial" w:cs="Arial"/>
            <w:sz w:val="24"/>
            <w:szCs w:val="24"/>
          </w:rPr>
          <w:t>’s</w:t>
        </w:r>
        <w:r w:rsidR="00CA224F" w:rsidRPr="001A7F33">
          <w:rPr>
            <w:rStyle w:val="Hyperlink"/>
            <w:rFonts w:ascii="Arial" w:hAnsi="Arial" w:cs="Arial"/>
            <w:sz w:val="24"/>
            <w:szCs w:val="24"/>
          </w:rPr>
          <w:t xml:space="preserve"> </w:t>
        </w:r>
        <w:r w:rsidR="001A7F33" w:rsidRPr="001A7F33">
          <w:rPr>
            <w:rStyle w:val="Hyperlink"/>
            <w:rFonts w:ascii="Arial" w:hAnsi="Arial" w:cs="Arial"/>
            <w:sz w:val="24"/>
            <w:szCs w:val="24"/>
          </w:rPr>
          <w:t>Guidance, Know your client - Beneficial ownership requirements</w:t>
        </w:r>
      </w:hyperlink>
      <w:r w:rsidR="001A7F33" w:rsidRPr="001A7F33">
        <w:rPr>
          <w:rFonts w:ascii="Arial" w:hAnsi="Arial" w:cs="Arial"/>
          <w:sz w:val="24"/>
          <w:szCs w:val="24"/>
        </w:rPr>
        <w:t xml:space="preserve"> - Appendix A</w:t>
      </w:r>
    </w:p>
    <w:p w14:paraId="7D0D052B" w14:textId="77777777" w:rsidR="00FC4545" w:rsidRPr="008E3718" w:rsidRDefault="00CB4AB6" w:rsidP="00945DDA">
      <w:pPr>
        <w:spacing w:before="100" w:beforeAutospacing="1" w:after="100" w:afterAutospacing="1" w:line="240" w:lineRule="auto"/>
        <w:rPr>
          <w:rFonts w:ascii="Arial" w:hAnsi="Arial" w:cs="Arial"/>
          <w:b/>
          <w:sz w:val="28"/>
          <w:szCs w:val="28"/>
        </w:rPr>
      </w:pPr>
      <w:r w:rsidRPr="008E3718">
        <w:rPr>
          <w:rFonts w:ascii="Arial" w:hAnsi="Arial" w:cs="Arial"/>
          <w:b/>
          <w:sz w:val="28"/>
          <w:szCs w:val="28"/>
        </w:rPr>
        <w:t>b</w:t>
      </w:r>
      <w:r w:rsidR="00FC4545" w:rsidRPr="008E3718">
        <w:rPr>
          <w:rFonts w:ascii="Arial" w:hAnsi="Arial" w:cs="Arial"/>
          <w:b/>
          <w:sz w:val="28"/>
          <w:szCs w:val="28"/>
        </w:rPr>
        <w:t>) Third party determination and records</w:t>
      </w:r>
    </w:p>
    <w:p w14:paraId="778C479E" w14:textId="50146B22" w:rsidR="00674C3A" w:rsidRDefault="009E6129" w:rsidP="000C3A95">
      <w:pPr>
        <w:pStyle w:val="NormalWeb"/>
        <w:spacing w:before="0" w:beforeAutospacing="0" w:after="0" w:afterAutospacing="0"/>
        <w:rPr>
          <w:rFonts w:ascii="Arial" w:hAnsi="Arial" w:cs="Arial"/>
        </w:rPr>
      </w:pPr>
      <w:r w:rsidRPr="009E6129">
        <w:rPr>
          <w:rFonts w:ascii="Arial" w:hAnsi="Arial" w:cs="Arial"/>
          <w:b/>
        </w:rPr>
        <w:t>Who is a third party?</w:t>
      </w:r>
      <w:r w:rsidR="00FC4545">
        <w:rPr>
          <w:rFonts w:ascii="Arial" w:hAnsi="Arial" w:cs="Arial"/>
          <w:b/>
          <w:i/>
        </w:rPr>
        <w:t xml:space="preserve"> </w:t>
      </w:r>
      <w:r w:rsidRPr="009E6129">
        <w:rPr>
          <w:rFonts w:ascii="Arial" w:hAnsi="Arial" w:cs="Arial"/>
          <w:i/>
        </w:rPr>
        <w:t>–</w:t>
      </w:r>
      <w:r w:rsidR="001E5B53">
        <w:rPr>
          <w:rFonts w:ascii="Arial" w:hAnsi="Arial" w:cs="Arial"/>
          <w:b/>
          <w:i/>
        </w:rPr>
        <w:t xml:space="preserve"> </w:t>
      </w:r>
      <w:r w:rsidR="005022EF" w:rsidRPr="00CB4DD3">
        <w:rPr>
          <w:rFonts w:ascii="Arial" w:hAnsi="Arial" w:cs="Arial"/>
          <w:bCs/>
          <w:iCs/>
        </w:rPr>
        <w:t>A third party is a person or entity who instructs another person or entity to conduct an activity or financial transaction on their behalf.</w:t>
      </w:r>
      <w:r w:rsidR="005022EF">
        <w:rPr>
          <w:rFonts w:ascii="Arial" w:hAnsi="Arial" w:cs="Arial"/>
          <w:bCs/>
          <w:iCs/>
        </w:rPr>
        <w:t xml:space="preserve"> </w:t>
      </w:r>
      <w:r w:rsidR="000C3A95" w:rsidRPr="00FF21B2">
        <w:rPr>
          <w:rFonts w:ascii="Arial" w:hAnsi="Arial" w:cs="Arial"/>
        </w:rPr>
        <w:t>When determining whether a third party is involved, it is not</w:t>
      </w:r>
      <w:r w:rsidR="000C3A95">
        <w:rPr>
          <w:rFonts w:ascii="Arial" w:hAnsi="Arial" w:cs="Arial"/>
        </w:rPr>
        <w:t xml:space="preserve"> only</w:t>
      </w:r>
      <w:r w:rsidR="000C3A95" w:rsidRPr="00FF21B2">
        <w:rPr>
          <w:rFonts w:ascii="Arial" w:hAnsi="Arial" w:cs="Arial"/>
        </w:rPr>
        <w:t xml:space="preserve"> about who "owns</w:t>
      </w:r>
      <w:r w:rsidR="000C3A95" w:rsidRPr="007717E8">
        <w:rPr>
          <w:rFonts w:ascii="Arial" w:hAnsi="Arial" w:cs="Arial"/>
        </w:rPr>
        <w:t>" the money, but rather about who gives instructions to deal with the money. To determine who the third party is, the point to remember is whether the individual in front of you is acting on someone else's instructions. If so, that someone else is the third party.</w:t>
      </w:r>
      <w:r w:rsidR="001E5B53">
        <w:rPr>
          <w:rFonts w:ascii="Arial" w:hAnsi="Arial" w:cs="Arial"/>
        </w:rPr>
        <w:t xml:space="preserve"> </w:t>
      </w:r>
      <w:r w:rsidR="006319DD">
        <w:rPr>
          <w:rFonts w:ascii="Arial" w:hAnsi="Arial" w:cs="Arial"/>
          <w:bCs/>
          <w:iCs/>
        </w:rPr>
        <w:t xml:space="preserve">For our purposes, a third party can be </w:t>
      </w:r>
      <w:r w:rsidR="006319DD" w:rsidRPr="00FF21B2">
        <w:rPr>
          <w:rFonts w:ascii="Arial" w:hAnsi="Arial" w:cs="Arial"/>
        </w:rPr>
        <w:t>an individual or entity</w:t>
      </w:r>
      <w:r w:rsidR="006319DD">
        <w:rPr>
          <w:rFonts w:ascii="Arial" w:hAnsi="Arial" w:cs="Arial"/>
        </w:rPr>
        <w:t>,</w:t>
      </w:r>
      <w:r w:rsidR="006319DD" w:rsidRPr="00FF21B2">
        <w:rPr>
          <w:rFonts w:ascii="Arial" w:hAnsi="Arial" w:cs="Arial"/>
        </w:rPr>
        <w:t xml:space="preserve"> other than the </w:t>
      </w:r>
      <w:r w:rsidR="006319DD">
        <w:rPr>
          <w:rFonts w:ascii="Arial" w:hAnsi="Arial" w:cs="Arial"/>
        </w:rPr>
        <w:t xml:space="preserve">client, </w:t>
      </w:r>
      <w:r w:rsidR="006319DD" w:rsidRPr="00FF21B2">
        <w:rPr>
          <w:rFonts w:ascii="Arial" w:hAnsi="Arial" w:cs="Arial"/>
        </w:rPr>
        <w:t>who conducts the transaction</w:t>
      </w:r>
      <w:r w:rsidR="006319DD">
        <w:rPr>
          <w:rFonts w:ascii="Arial" w:hAnsi="Arial" w:cs="Arial"/>
        </w:rPr>
        <w:t>/financial activity such as a payor, power of attorney, nominee or someone directing the transaction</w:t>
      </w:r>
      <w:r w:rsidR="006319DD" w:rsidRPr="00FF21B2">
        <w:rPr>
          <w:rFonts w:ascii="Arial" w:hAnsi="Arial" w:cs="Arial"/>
        </w:rPr>
        <w:t>.</w:t>
      </w:r>
    </w:p>
    <w:p w14:paraId="5BA4621F" w14:textId="77777777" w:rsidR="00674C3A" w:rsidRDefault="00674C3A" w:rsidP="000C3A95">
      <w:pPr>
        <w:pStyle w:val="NormalWeb"/>
        <w:spacing w:before="0" w:beforeAutospacing="0" w:after="0" w:afterAutospacing="0"/>
        <w:rPr>
          <w:rFonts w:ascii="Arial" w:hAnsi="Arial" w:cs="Arial"/>
        </w:rPr>
      </w:pPr>
    </w:p>
    <w:p w14:paraId="4C55247D" w14:textId="78658AD3" w:rsidR="00FC4545" w:rsidRPr="00EF52D7" w:rsidRDefault="00FC4545" w:rsidP="000C3A95">
      <w:pPr>
        <w:pStyle w:val="NormalWeb"/>
        <w:spacing w:before="0" w:beforeAutospacing="0" w:after="0" w:afterAutospacing="0"/>
        <w:rPr>
          <w:rFonts w:ascii="Arial" w:hAnsi="Arial" w:cs="Arial"/>
        </w:rPr>
      </w:pPr>
      <w:r w:rsidRPr="00EF52D7">
        <w:rPr>
          <w:rFonts w:ascii="Arial" w:hAnsi="Arial" w:cs="Arial"/>
          <w:b/>
        </w:rPr>
        <w:t xml:space="preserve">Policy </w:t>
      </w:r>
      <w:r w:rsidR="009E6129" w:rsidRPr="009E6129">
        <w:rPr>
          <w:rFonts w:ascii="Arial" w:hAnsi="Arial" w:cs="Arial"/>
        </w:rPr>
        <w:t>–</w:t>
      </w:r>
      <w:r w:rsidRPr="009B277D">
        <w:rPr>
          <w:rFonts w:ascii="Arial" w:hAnsi="Arial" w:cs="Arial"/>
        </w:rPr>
        <w:t xml:space="preserve"> We</w:t>
      </w:r>
      <w:r w:rsidRPr="00EF52D7">
        <w:rPr>
          <w:rFonts w:ascii="Arial" w:hAnsi="Arial" w:cs="Arial"/>
        </w:rPr>
        <w:t xml:space="preserve"> make a </w:t>
      </w:r>
      <w:proofErr w:type="gramStart"/>
      <w:r w:rsidRPr="00EF52D7">
        <w:rPr>
          <w:rFonts w:ascii="Arial" w:hAnsi="Arial" w:cs="Arial"/>
        </w:rPr>
        <w:t>third party</w:t>
      </w:r>
      <w:proofErr w:type="gramEnd"/>
      <w:r w:rsidRPr="00EF52D7">
        <w:rPr>
          <w:rFonts w:ascii="Arial" w:hAnsi="Arial" w:cs="Arial"/>
        </w:rPr>
        <w:t xml:space="preserve"> determination</w:t>
      </w:r>
      <w:r w:rsidR="00674C3A">
        <w:rPr>
          <w:rFonts w:ascii="Arial" w:hAnsi="Arial" w:cs="Arial"/>
        </w:rPr>
        <w:t xml:space="preserve"> (request the client to disclose if a third party exists)</w:t>
      </w:r>
      <w:r w:rsidRPr="00EF52D7">
        <w:rPr>
          <w:rFonts w:ascii="Arial" w:hAnsi="Arial" w:cs="Arial"/>
        </w:rPr>
        <w:t xml:space="preserve"> when we are required to keep a</w:t>
      </w:r>
      <w:r w:rsidR="00D01739">
        <w:rPr>
          <w:rFonts w:ascii="Arial" w:hAnsi="Arial" w:cs="Arial"/>
        </w:rPr>
        <w:t xml:space="preserve">n </w:t>
      </w:r>
      <w:r w:rsidR="009B277D">
        <w:rPr>
          <w:rFonts w:ascii="Arial" w:hAnsi="Arial" w:cs="Arial"/>
        </w:rPr>
        <w:t>i</w:t>
      </w:r>
      <w:r w:rsidRPr="00EF52D7">
        <w:rPr>
          <w:rFonts w:ascii="Arial" w:hAnsi="Arial" w:cs="Arial"/>
        </w:rPr>
        <w:t xml:space="preserve">nformation </w:t>
      </w:r>
      <w:r w:rsidR="009B277D">
        <w:rPr>
          <w:rFonts w:ascii="Arial" w:hAnsi="Arial" w:cs="Arial"/>
        </w:rPr>
        <w:t>r</w:t>
      </w:r>
      <w:r w:rsidRPr="00EF52D7">
        <w:rPr>
          <w:rFonts w:ascii="Arial" w:hAnsi="Arial" w:cs="Arial"/>
        </w:rPr>
        <w:t xml:space="preserve">ecord. We are also required to make a </w:t>
      </w:r>
      <w:proofErr w:type="gramStart"/>
      <w:r w:rsidRPr="00EF52D7">
        <w:rPr>
          <w:rFonts w:ascii="Arial" w:hAnsi="Arial" w:cs="Arial"/>
        </w:rPr>
        <w:t>third party</w:t>
      </w:r>
      <w:proofErr w:type="gramEnd"/>
      <w:r w:rsidRPr="00EF52D7">
        <w:rPr>
          <w:rFonts w:ascii="Arial" w:hAnsi="Arial" w:cs="Arial"/>
        </w:rPr>
        <w:t xml:space="preserve"> determination when we have to keep a large cash transaction record.</w:t>
      </w:r>
    </w:p>
    <w:p w14:paraId="7965B875" w14:textId="77777777" w:rsidR="001E5B53" w:rsidRDefault="001E5B53" w:rsidP="00FC4545">
      <w:pPr>
        <w:spacing w:after="0"/>
        <w:rPr>
          <w:rFonts w:ascii="Arial" w:hAnsi="Arial" w:cs="Arial"/>
          <w:b/>
          <w:bCs/>
          <w:sz w:val="24"/>
          <w:szCs w:val="24"/>
        </w:rPr>
      </w:pPr>
    </w:p>
    <w:p w14:paraId="4E6253AB" w14:textId="77777777" w:rsidR="00FC4545" w:rsidRDefault="00FC4545" w:rsidP="0056298A">
      <w:pPr>
        <w:spacing w:after="0" w:line="240" w:lineRule="auto"/>
        <w:rPr>
          <w:rFonts w:ascii="Arial" w:hAnsi="Arial" w:cs="Arial"/>
          <w:sz w:val="24"/>
          <w:szCs w:val="24"/>
        </w:rPr>
      </w:pPr>
      <w:r w:rsidRPr="009B277D">
        <w:rPr>
          <w:rFonts w:ascii="Arial" w:hAnsi="Arial" w:cs="Arial"/>
          <w:b/>
          <w:bCs/>
          <w:sz w:val="24"/>
          <w:szCs w:val="24"/>
        </w:rPr>
        <w:t xml:space="preserve">Procedures </w:t>
      </w:r>
      <w:r w:rsidR="009E6129" w:rsidRPr="009E6129">
        <w:rPr>
          <w:rFonts w:ascii="Arial" w:hAnsi="Arial" w:cs="Arial"/>
          <w:b/>
          <w:bCs/>
          <w:sz w:val="24"/>
          <w:szCs w:val="24"/>
        </w:rPr>
        <w:t xml:space="preserve">– How is a </w:t>
      </w:r>
      <w:proofErr w:type="gramStart"/>
      <w:r w:rsidR="009E6129" w:rsidRPr="009E6129">
        <w:rPr>
          <w:rFonts w:ascii="Arial" w:hAnsi="Arial" w:cs="Arial"/>
          <w:b/>
          <w:bCs/>
          <w:sz w:val="24"/>
          <w:szCs w:val="24"/>
        </w:rPr>
        <w:t>third party</w:t>
      </w:r>
      <w:proofErr w:type="gramEnd"/>
      <w:r w:rsidR="009E6129" w:rsidRPr="009E6129">
        <w:rPr>
          <w:rFonts w:ascii="Arial" w:hAnsi="Arial" w:cs="Arial"/>
          <w:b/>
          <w:bCs/>
          <w:sz w:val="24"/>
          <w:szCs w:val="24"/>
        </w:rPr>
        <w:t xml:space="preserve"> determination made</w:t>
      </w:r>
      <w:r w:rsidRPr="00EF52D7">
        <w:rPr>
          <w:rFonts w:ascii="Arial" w:hAnsi="Arial" w:cs="Arial"/>
          <w:b/>
          <w:bCs/>
          <w:i/>
          <w:sz w:val="24"/>
          <w:szCs w:val="24"/>
        </w:rPr>
        <w:t xml:space="preserve">? </w:t>
      </w:r>
      <w:r w:rsidR="000C3A95" w:rsidRPr="000C3A95">
        <w:rPr>
          <w:rFonts w:ascii="Arial" w:hAnsi="Arial" w:cs="Arial"/>
          <w:sz w:val="24"/>
          <w:szCs w:val="24"/>
        </w:rPr>
        <w:t xml:space="preserve">At the time of </w:t>
      </w:r>
      <w:proofErr w:type="gramStart"/>
      <w:r w:rsidR="000C3A95" w:rsidRPr="000C3A95">
        <w:rPr>
          <w:rFonts w:ascii="Arial" w:hAnsi="Arial" w:cs="Arial"/>
          <w:sz w:val="24"/>
          <w:szCs w:val="24"/>
        </w:rPr>
        <w:t>application</w:t>
      </w:r>
      <w:proofErr w:type="gramEnd"/>
      <w:r w:rsidR="000C3A95" w:rsidRPr="000C3A95">
        <w:rPr>
          <w:rFonts w:ascii="Arial" w:hAnsi="Arial" w:cs="Arial"/>
          <w:sz w:val="24"/>
          <w:szCs w:val="24"/>
        </w:rPr>
        <w:t xml:space="preserve"> the client is asked whether</w:t>
      </w:r>
      <w:r w:rsidR="009E6129" w:rsidRPr="009E6129">
        <w:rPr>
          <w:rStyle w:val="A8"/>
          <w:rFonts w:ascii="Arial" w:hAnsi="Arial" w:cs="Arial"/>
          <w:sz w:val="24"/>
          <w:szCs w:val="24"/>
        </w:rPr>
        <w:t xml:space="preserve"> </w:t>
      </w:r>
      <w:r w:rsidR="009E6129" w:rsidRPr="0056298A">
        <w:rPr>
          <w:rStyle w:val="A8"/>
          <w:rFonts w:ascii="Arial" w:hAnsi="Arial" w:cs="Arial"/>
          <w:b w:val="0"/>
          <w:i/>
          <w:sz w:val="24"/>
          <w:szCs w:val="24"/>
        </w:rPr>
        <w:t>any other person or entity will be paying for this policy, will have the use of or have access to the policy values while it’s in effect, or whether any other person is providing direction to apply for this policy?</w:t>
      </w:r>
      <w:r w:rsidR="000C3A95" w:rsidRPr="00EF52D7">
        <w:rPr>
          <w:rFonts w:ascii="Arial" w:hAnsi="Arial" w:cs="Arial"/>
          <w:sz w:val="24"/>
          <w:szCs w:val="24"/>
        </w:rPr>
        <w:t xml:space="preserve"> </w:t>
      </w:r>
      <w:r w:rsidR="0056298A">
        <w:rPr>
          <w:rFonts w:ascii="Arial" w:hAnsi="Arial" w:cs="Arial"/>
          <w:sz w:val="24"/>
          <w:szCs w:val="24"/>
        </w:rPr>
        <w:br/>
      </w:r>
      <w:r w:rsidRPr="00EF52D7">
        <w:rPr>
          <w:rFonts w:ascii="Arial" w:hAnsi="Arial" w:cs="Arial"/>
          <w:sz w:val="24"/>
          <w:szCs w:val="24"/>
        </w:rPr>
        <w:t xml:space="preserve">The client’s answer is documented on applications and forms. If there is a third party involved, required information about the third party is also recorded on applications and forms </w:t>
      </w:r>
      <w:r w:rsidR="0056298A">
        <w:rPr>
          <w:rFonts w:ascii="Arial" w:hAnsi="Arial" w:cs="Arial"/>
          <w:sz w:val="24"/>
          <w:szCs w:val="24"/>
        </w:rPr>
        <w:t xml:space="preserve">as outlined in the chart above. </w:t>
      </w:r>
    </w:p>
    <w:p w14:paraId="2D30A801" w14:textId="77777777" w:rsidR="0056298A" w:rsidRPr="00EF52D7" w:rsidRDefault="0056298A" w:rsidP="0056298A">
      <w:pPr>
        <w:spacing w:after="0" w:line="240" w:lineRule="auto"/>
        <w:rPr>
          <w:rFonts w:ascii="Arial" w:hAnsi="Arial" w:cs="Arial"/>
        </w:rPr>
      </w:pPr>
    </w:p>
    <w:p w14:paraId="3EAA02E2" w14:textId="2885CE57" w:rsidR="00FC4545" w:rsidRPr="00EF52D7" w:rsidRDefault="00FC4545" w:rsidP="00FC4545">
      <w:pPr>
        <w:spacing w:after="0" w:line="240" w:lineRule="auto"/>
        <w:rPr>
          <w:rFonts w:ascii="Arial" w:eastAsia="Times New Roman" w:hAnsi="Arial" w:cs="Arial"/>
          <w:sz w:val="24"/>
          <w:szCs w:val="24"/>
        </w:rPr>
      </w:pPr>
      <w:r w:rsidRPr="00EF52D7">
        <w:rPr>
          <w:rFonts w:ascii="Arial" w:eastAsia="Times New Roman" w:hAnsi="Arial" w:cs="Arial"/>
          <w:sz w:val="24"/>
          <w:szCs w:val="24"/>
        </w:rPr>
        <w:t>When we have reasonable grounds to suspect that there is a third party involved</w:t>
      </w:r>
      <w:r w:rsidR="00C5767F">
        <w:rPr>
          <w:rFonts w:ascii="Arial" w:eastAsia="Times New Roman" w:hAnsi="Arial" w:cs="Arial"/>
          <w:sz w:val="24"/>
          <w:szCs w:val="24"/>
        </w:rPr>
        <w:t>,</w:t>
      </w:r>
      <w:r w:rsidRPr="00EF52D7">
        <w:rPr>
          <w:rFonts w:ascii="Arial" w:eastAsia="Times New Roman" w:hAnsi="Arial" w:cs="Arial"/>
          <w:sz w:val="24"/>
          <w:szCs w:val="24"/>
        </w:rPr>
        <w:t xml:space="preserve"> we keep a record, on application and f</w:t>
      </w:r>
      <w:r>
        <w:rPr>
          <w:rFonts w:ascii="Arial" w:eastAsia="Times New Roman" w:hAnsi="Arial" w:cs="Arial"/>
          <w:sz w:val="24"/>
          <w:szCs w:val="24"/>
        </w:rPr>
        <w:t>orms, to indicate the following</w:t>
      </w:r>
      <w:r w:rsidR="00B83EE3">
        <w:rPr>
          <w:rFonts w:ascii="Arial" w:eastAsia="Times New Roman" w:hAnsi="Arial" w:cs="Arial"/>
          <w:sz w:val="24"/>
          <w:szCs w:val="24"/>
        </w:rPr>
        <w:t>:</w:t>
      </w:r>
    </w:p>
    <w:p w14:paraId="1B3D6DBF" w14:textId="6A8BB444" w:rsidR="00FC4545" w:rsidRPr="00EF52D7" w:rsidRDefault="00B83EE3" w:rsidP="00FC4545">
      <w:pPr>
        <w:numPr>
          <w:ilvl w:val="0"/>
          <w:numId w:val="13"/>
        </w:numPr>
        <w:spacing w:after="0" w:line="240" w:lineRule="auto"/>
        <w:rPr>
          <w:rFonts w:ascii="Arial" w:eastAsia="Times New Roman" w:hAnsi="Arial" w:cs="Arial"/>
          <w:sz w:val="24"/>
          <w:szCs w:val="24"/>
        </w:rPr>
      </w:pPr>
      <w:r>
        <w:rPr>
          <w:rFonts w:ascii="Arial" w:eastAsia="Times New Roman" w:hAnsi="Arial" w:cs="Arial"/>
          <w:sz w:val="24"/>
          <w:szCs w:val="24"/>
        </w:rPr>
        <w:t>I</w:t>
      </w:r>
      <w:r w:rsidR="00FC4545" w:rsidRPr="00EF52D7">
        <w:rPr>
          <w:rFonts w:ascii="Arial" w:eastAsia="Times New Roman" w:hAnsi="Arial" w:cs="Arial"/>
          <w:sz w:val="24"/>
          <w:szCs w:val="24"/>
        </w:rPr>
        <w:t>n the case of a</w:t>
      </w:r>
      <w:r w:rsidR="00920242">
        <w:rPr>
          <w:rFonts w:ascii="Arial" w:eastAsia="Times New Roman" w:hAnsi="Arial" w:cs="Arial"/>
          <w:sz w:val="24"/>
          <w:szCs w:val="24"/>
        </w:rPr>
        <w:t>n</w:t>
      </w:r>
      <w:r w:rsidR="00FC4545" w:rsidRPr="00EF52D7">
        <w:rPr>
          <w:rFonts w:ascii="Arial" w:eastAsia="Times New Roman" w:hAnsi="Arial" w:cs="Arial"/>
          <w:sz w:val="24"/>
          <w:szCs w:val="24"/>
        </w:rPr>
        <w:t xml:space="preserve"> information record</w:t>
      </w:r>
      <w:r w:rsidR="00674C3A">
        <w:rPr>
          <w:rFonts w:ascii="Arial" w:eastAsia="Times New Roman" w:hAnsi="Arial" w:cs="Arial"/>
          <w:sz w:val="24"/>
          <w:szCs w:val="24"/>
        </w:rPr>
        <w:t xml:space="preserve"> or a large cash transaction</w:t>
      </w:r>
      <w:r w:rsidR="00FC4545" w:rsidRPr="00EF52D7">
        <w:rPr>
          <w:rFonts w:ascii="Arial" w:eastAsia="Times New Roman" w:hAnsi="Arial" w:cs="Arial"/>
          <w:sz w:val="24"/>
          <w:szCs w:val="24"/>
        </w:rPr>
        <w:t>, whether, according to the client, the transaction is being conducted on</w:t>
      </w:r>
      <w:r w:rsidR="00FC4545">
        <w:rPr>
          <w:rFonts w:ascii="Arial" w:eastAsia="Times New Roman" w:hAnsi="Arial" w:cs="Arial"/>
          <w:sz w:val="24"/>
          <w:szCs w:val="24"/>
        </w:rPr>
        <w:t xml:space="preserve"> behalf of a third party</w:t>
      </w:r>
    </w:p>
    <w:p w14:paraId="1EA80378" w14:textId="77777777" w:rsidR="00FC4545" w:rsidRPr="00EF52D7" w:rsidRDefault="00B83EE3" w:rsidP="00FC4545">
      <w:pPr>
        <w:numPr>
          <w:ilvl w:val="0"/>
          <w:numId w:val="1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W</w:t>
      </w:r>
      <w:r w:rsidR="00FC4545" w:rsidRPr="00EF52D7">
        <w:rPr>
          <w:rFonts w:ascii="Arial" w:eastAsia="Times New Roman" w:hAnsi="Arial" w:cs="Arial"/>
          <w:sz w:val="24"/>
          <w:szCs w:val="24"/>
        </w:rPr>
        <w:t xml:space="preserve">hy we suspect the individual is acting </w:t>
      </w:r>
      <w:r w:rsidR="00FC4545">
        <w:rPr>
          <w:rFonts w:ascii="Arial" w:eastAsia="Times New Roman" w:hAnsi="Arial" w:cs="Arial"/>
          <w:sz w:val="24"/>
          <w:szCs w:val="24"/>
        </w:rPr>
        <w:t>on a third party's instructions</w:t>
      </w:r>
    </w:p>
    <w:p w14:paraId="2E99C639" w14:textId="77777777" w:rsidR="00FC4545" w:rsidRPr="00EF52D7" w:rsidRDefault="00B83EE3" w:rsidP="00FC4545">
      <w:pPr>
        <w:numPr>
          <w:ilvl w:val="0"/>
          <w:numId w:val="1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I</w:t>
      </w:r>
      <w:r w:rsidR="00FC4545" w:rsidRPr="00EF52D7">
        <w:rPr>
          <w:rFonts w:ascii="Arial" w:eastAsia="Times New Roman" w:hAnsi="Arial" w:cs="Arial"/>
          <w:sz w:val="24"/>
          <w:szCs w:val="24"/>
        </w:rPr>
        <w:t>n the case of a large cash transaction, whether, according to the individual giving the cash, the transaction is being conducted on behalf of a third party</w:t>
      </w:r>
    </w:p>
    <w:p w14:paraId="5C5631F3" w14:textId="77777777" w:rsidR="007E7BDF" w:rsidRPr="00A5123F" w:rsidRDefault="006B1E01" w:rsidP="007E7BDF">
      <w:pPr>
        <w:spacing w:after="0" w:line="240" w:lineRule="auto"/>
        <w:rPr>
          <w:rFonts w:ascii="Arial" w:eastAsia="Times New Roman" w:hAnsi="Arial" w:cs="Arial"/>
          <w:b/>
          <w:i/>
          <w:sz w:val="24"/>
          <w:szCs w:val="24"/>
        </w:rPr>
      </w:pPr>
      <w:r>
        <w:rPr>
          <w:rFonts w:ascii="Arial" w:hAnsi="Arial" w:cs="Arial"/>
          <w:b/>
          <w:sz w:val="28"/>
          <w:szCs w:val="28"/>
        </w:rPr>
        <w:br w:type="page"/>
      </w:r>
      <w:r w:rsidR="00CB4AB6" w:rsidRPr="008E3718">
        <w:rPr>
          <w:rFonts w:ascii="Arial" w:hAnsi="Arial" w:cs="Arial"/>
          <w:b/>
          <w:sz w:val="28"/>
          <w:szCs w:val="28"/>
        </w:rPr>
        <w:lastRenderedPageBreak/>
        <w:t>c</w:t>
      </w:r>
      <w:r w:rsidR="00FC4545" w:rsidRPr="008E3718">
        <w:rPr>
          <w:rFonts w:ascii="Arial" w:hAnsi="Arial" w:cs="Arial"/>
          <w:b/>
          <w:sz w:val="28"/>
          <w:szCs w:val="28"/>
        </w:rPr>
        <w:t xml:space="preserve">) Politically exposed persons (PEP) </w:t>
      </w:r>
      <w:r w:rsidR="000C5F3B">
        <w:rPr>
          <w:rFonts w:ascii="Arial" w:hAnsi="Arial" w:cs="Arial"/>
          <w:b/>
          <w:sz w:val="28"/>
          <w:szCs w:val="28"/>
        </w:rPr>
        <w:t xml:space="preserve">or Head of international organization (HIO) </w:t>
      </w:r>
      <w:r w:rsidR="00FC4545" w:rsidRPr="008E3718">
        <w:rPr>
          <w:rFonts w:ascii="Arial" w:hAnsi="Arial" w:cs="Arial"/>
          <w:b/>
          <w:sz w:val="28"/>
          <w:szCs w:val="28"/>
        </w:rPr>
        <w:t xml:space="preserve">determination and </w:t>
      </w:r>
      <w:r w:rsidR="00FC4545" w:rsidRPr="00A5123F">
        <w:rPr>
          <w:rFonts w:ascii="Arial" w:hAnsi="Arial" w:cs="Arial"/>
          <w:b/>
          <w:sz w:val="28"/>
          <w:szCs w:val="28"/>
        </w:rPr>
        <w:t>records</w:t>
      </w:r>
      <w:r w:rsidR="007E7BDF" w:rsidRPr="00A5123F">
        <w:rPr>
          <w:rFonts w:ascii="Arial" w:eastAsia="Times New Roman" w:hAnsi="Arial" w:cs="Arial"/>
          <w:b/>
          <w:i/>
          <w:sz w:val="24"/>
          <w:szCs w:val="24"/>
        </w:rPr>
        <w:t xml:space="preserve"> </w:t>
      </w:r>
      <w:r w:rsidRPr="00A5123F">
        <w:rPr>
          <w:rFonts w:ascii="Arial" w:eastAsia="Times New Roman" w:hAnsi="Arial" w:cs="Arial"/>
          <w:b/>
          <w:i/>
          <w:sz w:val="24"/>
          <w:szCs w:val="24"/>
        </w:rPr>
        <w:t xml:space="preserve"> </w:t>
      </w:r>
    </w:p>
    <w:p w14:paraId="71C72EC9" w14:textId="77777777" w:rsidR="006B1E01" w:rsidRPr="00A5123F" w:rsidRDefault="006B1E01" w:rsidP="007E7BDF">
      <w:pPr>
        <w:spacing w:after="0" w:line="240" w:lineRule="auto"/>
        <w:rPr>
          <w:rFonts w:ascii="Arial" w:eastAsia="Times New Roman" w:hAnsi="Arial" w:cs="Arial"/>
          <w:b/>
          <w:i/>
          <w:sz w:val="24"/>
          <w:szCs w:val="24"/>
        </w:rPr>
      </w:pPr>
    </w:p>
    <w:p w14:paraId="015ACA5D" w14:textId="77777777" w:rsidR="00E55F76" w:rsidRDefault="009E6129" w:rsidP="00E55F76">
      <w:pPr>
        <w:spacing w:after="0" w:line="240" w:lineRule="auto"/>
        <w:rPr>
          <w:rFonts w:ascii="Arial" w:eastAsia="Times New Roman" w:hAnsi="Arial" w:cs="Arial"/>
          <w:b/>
          <w:i/>
          <w:sz w:val="24"/>
          <w:szCs w:val="24"/>
        </w:rPr>
      </w:pPr>
      <w:r w:rsidRPr="009E6129">
        <w:rPr>
          <w:rFonts w:ascii="Arial" w:eastAsia="Times New Roman" w:hAnsi="Arial" w:cs="Arial"/>
          <w:b/>
          <w:sz w:val="24"/>
          <w:szCs w:val="24"/>
        </w:rPr>
        <w:t xml:space="preserve">Who </w:t>
      </w:r>
      <w:r w:rsidR="00B83EE3">
        <w:rPr>
          <w:rFonts w:ascii="Arial" w:eastAsia="Times New Roman" w:hAnsi="Arial" w:cs="Arial"/>
          <w:b/>
          <w:sz w:val="24"/>
          <w:szCs w:val="24"/>
        </w:rPr>
        <w:t>i</w:t>
      </w:r>
      <w:r w:rsidRPr="009E6129">
        <w:rPr>
          <w:rFonts w:ascii="Arial" w:eastAsia="Times New Roman" w:hAnsi="Arial" w:cs="Arial"/>
          <w:b/>
          <w:sz w:val="24"/>
          <w:szCs w:val="24"/>
        </w:rPr>
        <w:t>s a PEP?</w:t>
      </w:r>
      <w:r w:rsidR="00FC4545">
        <w:rPr>
          <w:rFonts w:ascii="Arial" w:eastAsia="Times New Roman" w:hAnsi="Arial" w:cs="Arial"/>
          <w:b/>
          <w:i/>
          <w:sz w:val="24"/>
          <w:szCs w:val="24"/>
        </w:rPr>
        <w:t xml:space="preserve"> </w:t>
      </w:r>
    </w:p>
    <w:p w14:paraId="1311F049" w14:textId="77777777" w:rsidR="004E7F8B" w:rsidRDefault="004E7F8B" w:rsidP="00E55F76">
      <w:pPr>
        <w:spacing w:after="0" w:line="240" w:lineRule="auto"/>
        <w:rPr>
          <w:rFonts w:ascii="Arial" w:eastAsia="Times New Roman" w:hAnsi="Arial" w:cs="Arial"/>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E55F76" w:rsidRPr="007C5EA0" w14:paraId="2A1E3149" w14:textId="77777777" w:rsidTr="007C5EA0">
        <w:tc>
          <w:tcPr>
            <w:tcW w:w="4788" w:type="dxa"/>
            <w:shd w:val="clear" w:color="auto" w:fill="E7E6E6"/>
          </w:tcPr>
          <w:p w14:paraId="323BD13A" w14:textId="77777777" w:rsidR="00E55F76" w:rsidRPr="007C5EA0" w:rsidRDefault="00E55F76" w:rsidP="007C5EA0">
            <w:pPr>
              <w:spacing w:after="0" w:line="240" w:lineRule="auto"/>
              <w:jc w:val="center"/>
              <w:rPr>
                <w:rFonts w:ascii="Arial" w:eastAsia="Times New Roman" w:hAnsi="Arial" w:cs="Arial"/>
                <w:b/>
                <w:sz w:val="24"/>
                <w:szCs w:val="24"/>
              </w:rPr>
            </w:pPr>
            <w:r w:rsidRPr="007C5EA0">
              <w:rPr>
                <w:rFonts w:ascii="Arial" w:eastAsia="Times New Roman" w:hAnsi="Arial" w:cs="Arial"/>
                <w:b/>
                <w:sz w:val="24"/>
                <w:szCs w:val="24"/>
              </w:rPr>
              <w:t>Domestic</w:t>
            </w:r>
          </w:p>
        </w:tc>
        <w:tc>
          <w:tcPr>
            <w:tcW w:w="4788" w:type="dxa"/>
            <w:shd w:val="clear" w:color="auto" w:fill="E7E6E6"/>
          </w:tcPr>
          <w:p w14:paraId="3BD65F98" w14:textId="77777777" w:rsidR="00E55F76" w:rsidRPr="007C5EA0" w:rsidRDefault="00E55F76" w:rsidP="007C5EA0">
            <w:pPr>
              <w:spacing w:after="0" w:line="240" w:lineRule="auto"/>
              <w:jc w:val="center"/>
              <w:rPr>
                <w:rFonts w:ascii="Arial" w:eastAsia="Times New Roman" w:hAnsi="Arial" w:cs="Arial"/>
                <w:b/>
                <w:sz w:val="24"/>
                <w:szCs w:val="24"/>
              </w:rPr>
            </w:pPr>
            <w:r w:rsidRPr="007C5EA0">
              <w:rPr>
                <w:rFonts w:ascii="Arial" w:eastAsia="Times New Roman" w:hAnsi="Arial" w:cs="Arial"/>
                <w:b/>
                <w:sz w:val="24"/>
                <w:szCs w:val="24"/>
              </w:rPr>
              <w:t>Foreign</w:t>
            </w:r>
          </w:p>
        </w:tc>
      </w:tr>
      <w:tr w:rsidR="00E55F76" w:rsidRPr="007C5EA0" w14:paraId="2BF9940D" w14:textId="77777777" w:rsidTr="007C5EA0">
        <w:tc>
          <w:tcPr>
            <w:tcW w:w="4788" w:type="dxa"/>
            <w:shd w:val="clear" w:color="auto" w:fill="auto"/>
          </w:tcPr>
          <w:p w14:paraId="63557E41" w14:textId="77777777" w:rsidR="00ED400E" w:rsidRPr="00767370" w:rsidRDefault="00E55F76" w:rsidP="007C5EA0">
            <w:pPr>
              <w:spacing w:after="0" w:line="240" w:lineRule="auto"/>
              <w:rPr>
                <w:rFonts w:ascii="Arial" w:eastAsia="Times New Roman" w:hAnsi="Arial" w:cs="Arial"/>
                <w:sz w:val="24"/>
                <w:szCs w:val="24"/>
              </w:rPr>
            </w:pPr>
            <w:r w:rsidRPr="00767370">
              <w:rPr>
                <w:rFonts w:ascii="Arial" w:eastAsia="Times New Roman" w:hAnsi="Arial" w:cs="Arial"/>
                <w:sz w:val="24"/>
                <w:szCs w:val="24"/>
              </w:rPr>
              <w:t>A person who holds</w:t>
            </w:r>
            <w:r w:rsidR="00ED400E" w:rsidRPr="00767370">
              <w:rPr>
                <w:rFonts w:ascii="Arial" w:eastAsia="Times New Roman" w:hAnsi="Arial" w:cs="Arial"/>
                <w:sz w:val="24"/>
                <w:szCs w:val="24"/>
              </w:rPr>
              <w:t>,</w:t>
            </w:r>
            <w:r w:rsidRPr="00767370">
              <w:rPr>
                <w:rFonts w:ascii="Arial" w:eastAsia="Times New Roman" w:hAnsi="Arial" w:cs="Arial"/>
                <w:sz w:val="24"/>
                <w:szCs w:val="24"/>
              </w:rPr>
              <w:t xml:space="preserve"> or has held </w:t>
            </w:r>
            <w:r w:rsidR="00ED400E" w:rsidRPr="00767370">
              <w:rPr>
                <w:rFonts w:ascii="Arial" w:eastAsia="Times New Roman" w:hAnsi="Arial" w:cs="Arial"/>
                <w:b/>
                <w:sz w:val="24"/>
                <w:szCs w:val="24"/>
              </w:rPr>
              <w:t>within the last 5 years</w:t>
            </w:r>
            <w:r w:rsidR="00ED400E" w:rsidRPr="00767370">
              <w:rPr>
                <w:rFonts w:ascii="Arial" w:eastAsia="Times New Roman" w:hAnsi="Arial" w:cs="Arial"/>
                <w:sz w:val="24"/>
                <w:szCs w:val="24"/>
              </w:rPr>
              <w:t xml:space="preserve">, </w:t>
            </w:r>
            <w:r w:rsidRPr="00767370">
              <w:rPr>
                <w:rFonts w:ascii="Arial" w:eastAsia="Times New Roman" w:hAnsi="Arial" w:cs="Arial"/>
                <w:sz w:val="24"/>
                <w:szCs w:val="24"/>
              </w:rPr>
              <w:t>the following position(s)</w:t>
            </w:r>
            <w:r w:rsidR="00ED400E" w:rsidRPr="00767370">
              <w:rPr>
                <w:rFonts w:ascii="Arial" w:eastAsia="Times New Roman" w:hAnsi="Arial" w:cs="Arial"/>
                <w:sz w:val="24"/>
                <w:szCs w:val="24"/>
              </w:rPr>
              <w:t xml:space="preserve"> in or on behalf of a </w:t>
            </w:r>
            <w:r w:rsidR="00ED400E" w:rsidRPr="00767370">
              <w:rPr>
                <w:rFonts w:ascii="Arial" w:eastAsia="Times New Roman" w:hAnsi="Arial" w:cs="Arial"/>
                <w:b/>
                <w:sz w:val="24"/>
                <w:szCs w:val="24"/>
              </w:rPr>
              <w:t>Canadian</w:t>
            </w:r>
            <w:r w:rsidR="00ED400E" w:rsidRPr="00767370">
              <w:rPr>
                <w:rFonts w:ascii="Arial" w:eastAsia="Times New Roman" w:hAnsi="Arial" w:cs="Arial"/>
                <w:sz w:val="24"/>
                <w:szCs w:val="24"/>
              </w:rPr>
              <w:t xml:space="preserve"> federal, provincial or municipal government</w:t>
            </w:r>
            <w:r w:rsidRPr="00767370">
              <w:rPr>
                <w:rFonts w:ascii="Arial" w:eastAsia="Times New Roman" w:hAnsi="Arial" w:cs="Arial"/>
                <w:sz w:val="24"/>
                <w:szCs w:val="24"/>
              </w:rPr>
              <w:t>:</w:t>
            </w:r>
            <w:r w:rsidR="00ED400E" w:rsidRPr="00767370">
              <w:rPr>
                <w:rFonts w:ascii="Arial" w:eastAsia="Times New Roman" w:hAnsi="Arial" w:cs="Arial"/>
                <w:sz w:val="24"/>
                <w:szCs w:val="24"/>
              </w:rPr>
              <w:br/>
            </w:r>
          </w:p>
          <w:p w14:paraId="61D9816B" w14:textId="77777777" w:rsidR="00ED400E" w:rsidRPr="00767370" w:rsidRDefault="00ED400E"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 xml:space="preserve">Governor General, lieutenant governor or head of </w:t>
            </w:r>
            <w:proofErr w:type="gramStart"/>
            <w:r w:rsidRPr="00767370">
              <w:rPr>
                <w:rFonts w:ascii="Arial" w:eastAsia="Times New Roman" w:hAnsi="Arial" w:cs="Arial"/>
                <w:sz w:val="24"/>
                <w:szCs w:val="24"/>
              </w:rPr>
              <w:t>government;</w:t>
            </w:r>
            <w:proofErr w:type="gramEnd"/>
          </w:p>
          <w:p w14:paraId="7046BEBC" w14:textId="77777777" w:rsidR="00ED400E" w:rsidRPr="00767370" w:rsidRDefault="00ED400E"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 xml:space="preserve">member of the Senate or House of Commons or member of a </w:t>
            </w:r>
            <w:proofErr w:type="gramStart"/>
            <w:r w:rsidRPr="00767370">
              <w:rPr>
                <w:rFonts w:ascii="Arial" w:eastAsia="Times New Roman" w:hAnsi="Arial" w:cs="Arial"/>
                <w:sz w:val="24"/>
                <w:szCs w:val="24"/>
              </w:rPr>
              <w:t>legislature;</w:t>
            </w:r>
            <w:proofErr w:type="gramEnd"/>
          </w:p>
          <w:p w14:paraId="65101C78" w14:textId="77777777" w:rsidR="00ED400E" w:rsidRPr="00767370" w:rsidRDefault="00ED400E"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 xml:space="preserve">deputy minister or equivalent </w:t>
            </w:r>
            <w:proofErr w:type="gramStart"/>
            <w:r w:rsidRPr="00767370">
              <w:rPr>
                <w:rFonts w:ascii="Arial" w:eastAsia="Times New Roman" w:hAnsi="Arial" w:cs="Arial"/>
                <w:sz w:val="24"/>
                <w:szCs w:val="24"/>
              </w:rPr>
              <w:t>rank;</w:t>
            </w:r>
            <w:proofErr w:type="gramEnd"/>
          </w:p>
          <w:p w14:paraId="36211045" w14:textId="77777777" w:rsidR="00ED400E" w:rsidRPr="00767370" w:rsidRDefault="00ED400E"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 xml:space="preserve">ambassador, or attaché or counsellor of an </w:t>
            </w:r>
            <w:proofErr w:type="gramStart"/>
            <w:r w:rsidRPr="00767370">
              <w:rPr>
                <w:rFonts w:ascii="Arial" w:eastAsia="Times New Roman" w:hAnsi="Arial" w:cs="Arial"/>
                <w:sz w:val="24"/>
                <w:szCs w:val="24"/>
              </w:rPr>
              <w:t>ambassador;</w:t>
            </w:r>
            <w:proofErr w:type="gramEnd"/>
          </w:p>
          <w:p w14:paraId="2D79F764" w14:textId="77777777" w:rsidR="00ED400E" w:rsidRPr="00767370" w:rsidRDefault="00ED400E"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 xml:space="preserve">military officer with a rank of general or </w:t>
            </w:r>
            <w:proofErr w:type="gramStart"/>
            <w:r w:rsidRPr="00767370">
              <w:rPr>
                <w:rFonts w:ascii="Arial" w:eastAsia="Times New Roman" w:hAnsi="Arial" w:cs="Arial"/>
                <w:sz w:val="24"/>
                <w:szCs w:val="24"/>
              </w:rPr>
              <w:t>above;</w:t>
            </w:r>
            <w:proofErr w:type="gramEnd"/>
          </w:p>
          <w:p w14:paraId="3B148661" w14:textId="77777777" w:rsidR="00ED400E" w:rsidRPr="00767370" w:rsidRDefault="00ED400E"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 xml:space="preserve">president of a corporation that is wholly owned directly by Her Majesty in right of Canada or a </w:t>
            </w:r>
            <w:proofErr w:type="gramStart"/>
            <w:r w:rsidRPr="00767370">
              <w:rPr>
                <w:rFonts w:ascii="Arial" w:eastAsia="Times New Roman" w:hAnsi="Arial" w:cs="Arial"/>
                <w:sz w:val="24"/>
                <w:szCs w:val="24"/>
              </w:rPr>
              <w:t>province;</w:t>
            </w:r>
            <w:proofErr w:type="gramEnd"/>
          </w:p>
          <w:p w14:paraId="1D7402EB" w14:textId="77777777" w:rsidR="00ED400E" w:rsidRPr="00767370" w:rsidRDefault="00ED400E"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 xml:space="preserve">head of a government </w:t>
            </w:r>
            <w:proofErr w:type="gramStart"/>
            <w:r w:rsidRPr="00767370">
              <w:rPr>
                <w:rFonts w:ascii="Arial" w:eastAsia="Times New Roman" w:hAnsi="Arial" w:cs="Arial"/>
                <w:sz w:val="24"/>
                <w:szCs w:val="24"/>
              </w:rPr>
              <w:t>agency;</w:t>
            </w:r>
            <w:proofErr w:type="gramEnd"/>
          </w:p>
          <w:p w14:paraId="06A0B662" w14:textId="77777777" w:rsidR="00ED400E" w:rsidRPr="00767370" w:rsidRDefault="00ED400E"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 xml:space="preserve">judge of an appellate court in a province, the Federal Court of Appeal or the Supreme Court of </w:t>
            </w:r>
            <w:proofErr w:type="gramStart"/>
            <w:r w:rsidRPr="00767370">
              <w:rPr>
                <w:rFonts w:ascii="Arial" w:eastAsia="Times New Roman" w:hAnsi="Arial" w:cs="Arial"/>
                <w:sz w:val="24"/>
                <w:szCs w:val="24"/>
              </w:rPr>
              <w:t>Canada;</w:t>
            </w:r>
            <w:proofErr w:type="gramEnd"/>
          </w:p>
          <w:p w14:paraId="5E818C3D" w14:textId="77777777" w:rsidR="00ED400E" w:rsidRPr="00767370" w:rsidRDefault="00ED400E"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leader or president of a political party represented in a legislature; or</w:t>
            </w:r>
          </w:p>
          <w:p w14:paraId="2AEDFAAB" w14:textId="72736889" w:rsidR="00E55F76" w:rsidRPr="00767370" w:rsidRDefault="00ED400E"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mayor</w:t>
            </w:r>
            <w:r w:rsidR="006C72C2" w:rsidRPr="006C72C2">
              <w:rPr>
                <w:rFonts w:ascii="Arial" w:eastAsia="Times New Roman" w:hAnsi="Arial" w:cs="Arial"/>
                <w:sz w:val="24"/>
                <w:szCs w:val="24"/>
              </w:rPr>
              <w:t>, reeve or other similar chief officer</w:t>
            </w:r>
            <w:r w:rsidRPr="00767370">
              <w:rPr>
                <w:rFonts w:ascii="Arial" w:eastAsia="Times New Roman" w:hAnsi="Arial" w:cs="Arial"/>
                <w:sz w:val="24"/>
                <w:szCs w:val="24"/>
              </w:rPr>
              <w:t xml:space="preserve"> (or equivalent head of a city, town, village, or rural</w:t>
            </w:r>
            <w:r w:rsidR="006C72C2">
              <w:rPr>
                <w:rFonts w:ascii="Arial" w:eastAsia="Times New Roman" w:hAnsi="Arial" w:cs="Arial"/>
                <w:sz w:val="24"/>
                <w:szCs w:val="24"/>
              </w:rPr>
              <w:t xml:space="preserve"> (country)</w:t>
            </w:r>
            <w:r w:rsidRPr="00767370">
              <w:rPr>
                <w:rFonts w:ascii="Arial" w:eastAsia="Times New Roman" w:hAnsi="Arial" w:cs="Arial"/>
                <w:sz w:val="24"/>
                <w:szCs w:val="24"/>
              </w:rPr>
              <w:t xml:space="preserve"> or metropolitan municipality, regardless of the size of the population)</w:t>
            </w:r>
            <w:r w:rsidR="00D44B72">
              <w:rPr>
                <w:rFonts w:ascii="Arial" w:eastAsia="Times New Roman" w:hAnsi="Arial" w:cs="Arial"/>
                <w:sz w:val="24"/>
                <w:szCs w:val="24"/>
              </w:rPr>
              <w:t>.</w:t>
            </w:r>
          </w:p>
          <w:p w14:paraId="06B64B4A" w14:textId="77777777" w:rsidR="00E55F76" w:rsidRPr="00767370" w:rsidRDefault="00E55F76" w:rsidP="007C5EA0">
            <w:pPr>
              <w:spacing w:after="0" w:line="240" w:lineRule="auto"/>
              <w:rPr>
                <w:rFonts w:ascii="Arial" w:eastAsia="Times New Roman" w:hAnsi="Arial" w:cs="Arial"/>
                <w:sz w:val="24"/>
                <w:szCs w:val="24"/>
              </w:rPr>
            </w:pPr>
          </w:p>
        </w:tc>
        <w:tc>
          <w:tcPr>
            <w:tcW w:w="4788" w:type="dxa"/>
            <w:shd w:val="clear" w:color="auto" w:fill="auto"/>
          </w:tcPr>
          <w:p w14:paraId="5ACE9CA9" w14:textId="77230A0F" w:rsidR="00CD45B9" w:rsidRDefault="00E55F76" w:rsidP="007C5EA0">
            <w:pPr>
              <w:spacing w:after="0" w:line="240" w:lineRule="auto"/>
              <w:rPr>
                <w:rFonts w:ascii="Arial" w:eastAsia="Times New Roman" w:hAnsi="Arial" w:cs="Arial"/>
                <w:sz w:val="24"/>
                <w:szCs w:val="24"/>
              </w:rPr>
            </w:pPr>
            <w:r w:rsidRPr="00767370">
              <w:rPr>
                <w:rFonts w:ascii="Arial" w:eastAsia="Times New Roman" w:hAnsi="Arial" w:cs="Arial"/>
                <w:sz w:val="24"/>
                <w:szCs w:val="24"/>
              </w:rPr>
              <w:t>A person who holds</w:t>
            </w:r>
            <w:r w:rsidR="00ED400E" w:rsidRPr="00767370">
              <w:rPr>
                <w:rFonts w:ascii="Arial" w:eastAsia="Times New Roman" w:hAnsi="Arial" w:cs="Arial"/>
                <w:sz w:val="24"/>
                <w:szCs w:val="24"/>
              </w:rPr>
              <w:t>,</w:t>
            </w:r>
            <w:r w:rsidRPr="00767370">
              <w:rPr>
                <w:rFonts w:ascii="Arial" w:eastAsia="Times New Roman" w:hAnsi="Arial" w:cs="Arial"/>
                <w:sz w:val="24"/>
                <w:szCs w:val="24"/>
              </w:rPr>
              <w:t xml:space="preserve"> or</w:t>
            </w:r>
            <w:r w:rsidR="005E4A33">
              <w:rPr>
                <w:rFonts w:ascii="Arial" w:eastAsia="Times New Roman" w:hAnsi="Arial" w:cs="Arial"/>
                <w:sz w:val="24"/>
                <w:szCs w:val="24"/>
              </w:rPr>
              <w:t xml:space="preserve"> has ever</w:t>
            </w:r>
            <w:r w:rsidRPr="00767370">
              <w:rPr>
                <w:rFonts w:ascii="Arial" w:eastAsia="Times New Roman" w:hAnsi="Arial" w:cs="Arial"/>
                <w:sz w:val="24"/>
                <w:szCs w:val="24"/>
              </w:rPr>
              <w:t xml:space="preserve"> </w:t>
            </w:r>
            <w:proofErr w:type="gramStart"/>
            <w:r w:rsidRPr="00767370">
              <w:rPr>
                <w:rFonts w:ascii="Arial" w:eastAsia="Times New Roman" w:hAnsi="Arial" w:cs="Arial"/>
                <w:b/>
                <w:sz w:val="24"/>
                <w:szCs w:val="24"/>
              </w:rPr>
              <w:t>held</w:t>
            </w:r>
            <w:r w:rsidR="005C562B">
              <w:rPr>
                <w:rFonts w:ascii="Arial" w:eastAsia="Times New Roman" w:hAnsi="Arial" w:cs="Arial"/>
                <w:sz w:val="24"/>
                <w:szCs w:val="24"/>
              </w:rPr>
              <w:t xml:space="preserve"> </w:t>
            </w:r>
            <w:r w:rsidR="00E1212F">
              <w:rPr>
                <w:rFonts w:ascii="Arial" w:eastAsia="Times New Roman" w:hAnsi="Arial" w:cs="Arial"/>
                <w:sz w:val="24"/>
                <w:szCs w:val="24"/>
              </w:rPr>
              <w:t>,</w:t>
            </w:r>
            <w:proofErr w:type="gramEnd"/>
            <w:r w:rsidRPr="00767370">
              <w:rPr>
                <w:rFonts w:ascii="Arial" w:eastAsia="Times New Roman" w:hAnsi="Arial" w:cs="Arial"/>
                <w:sz w:val="24"/>
                <w:szCs w:val="24"/>
              </w:rPr>
              <w:t xml:space="preserve"> the following position(s)</w:t>
            </w:r>
            <w:r w:rsidR="004775AF" w:rsidRPr="00767370">
              <w:rPr>
                <w:rFonts w:ascii="Arial" w:eastAsia="Times New Roman" w:hAnsi="Arial" w:cs="Arial"/>
                <w:sz w:val="24"/>
                <w:szCs w:val="24"/>
              </w:rPr>
              <w:t xml:space="preserve"> in or on behalf of a </w:t>
            </w:r>
            <w:r w:rsidR="004775AF" w:rsidRPr="00767370">
              <w:rPr>
                <w:rFonts w:ascii="Arial" w:eastAsia="Times New Roman" w:hAnsi="Arial" w:cs="Arial"/>
                <w:b/>
                <w:sz w:val="24"/>
                <w:szCs w:val="24"/>
              </w:rPr>
              <w:t>foreign</w:t>
            </w:r>
            <w:r w:rsidR="004775AF" w:rsidRPr="00767370">
              <w:rPr>
                <w:rFonts w:ascii="Arial" w:eastAsia="Times New Roman" w:hAnsi="Arial" w:cs="Arial"/>
                <w:sz w:val="24"/>
                <w:szCs w:val="24"/>
              </w:rPr>
              <w:t xml:space="preserve"> state</w:t>
            </w:r>
            <w:r w:rsidRPr="00767370">
              <w:rPr>
                <w:rFonts w:ascii="Arial" w:eastAsia="Times New Roman" w:hAnsi="Arial" w:cs="Arial"/>
                <w:sz w:val="24"/>
                <w:szCs w:val="24"/>
              </w:rPr>
              <w:t>:</w:t>
            </w:r>
          </w:p>
          <w:p w14:paraId="1A730F35" w14:textId="598C01AA" w:rsidR="00E55F76" w:rsidRPr="00767370" w:rsidRDefault="00E55F76" w:rsidP="007C5EA0">
            <w:pPr>
              <w:spacing w:after="0" w:line="240" w:lineRule="auto"/>
              <w:rPr>
                <w:rFonts w:ascii="Arial" w:eastAsia="Times New Roman" w:hAnsi="Arial" w:cs="Arial"/>
                <w:sz w:val="24"/>
                <w:szCs w:val="24"/>
              </w:rPr>
            </w:pPr>
          </w:p>
          <w:p w14:paraId="4B1B1602" w14:textId="77777777" w:rsidR="004775AF" w:rsidRPr="00767370" w:rsidRDefault="004775AF"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 xml:space="preserve">head of state or head of </w:t>
            </w:r>
            <w:proofErr w:type="gramStart"/>
            <w:r w:rsidRPr="00767370">
              <w:rPr>
                <w:rFonts w:ascii="Arial" w:eastAsia="Times New Roman" w:hAnsi="Arial" w:cs="Arial"/>
                <w:sz w:val="24"/>
                <w:szCs w:val="24"/>
              </w:rPr>
              <w:t>government;</w:t>
            </w:r>
            <w:proofErr w:type="gramEnd"/>
          </w:p>
          <w:p w14:paraId="69281594" w14:textId="77777777" w:rsidR="004775AF" w:rsidRPr="00767370" w:rsidRDefault="004775AF"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 xml:space="preserve">member of the executive council of government or member of a </w:t>
            </w:r>
            <w:proofErr w:type="gramStart"/>
            <w:r w:rsidRPr="00767370">
              <w:rPr>
                <w:rFonts w:ascii="Arial" w:eastAsia="Times New Roman" w:hAnsi="Arial" w:cs="Arial"/>
                <w:sz w:val="24"/>
                <w:szCs w:val="24"/>
              </w:rPr>
              <w:t>legislature;</w:t>
            </w:r>
            <w:proofErr w:type="gramEnd"/>
          </w:p>
          <w:p w14:paraId="41D0BA37" w14:textId="77777777" w:rsidR="004775AF" w:rsidRPr="00767370" w:rsidRDefault="004775AF"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 xml:space="preserve">deputy minister or equivalent </w:t>
            </w:r>
            <w:proofErr w:type="gramStart"/>
            <w:r w:rsidRPr="00767370">
              <w:rPr>
                <w:rFonts w:ascii="Arial" w:eastAsia="Times New Roman" w:hAnsi="Arial" w:cs="Arial"/>
                <w:sz w:val="24"/>
                <w:szCs w:val="24"/>
              </w:rPr>
              <w:t>rank;</w:t>
            </w:r>
            <w:proofErr w:type="gramEnd"/>
          </w:p>
          <w:p w14:paraId="7F849596" w14:textId="77777777" w:rsidR="004775AF" w:rsidRPr="00767370" w:rsidRDefault="004775AF"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 xml:space="preserve">ambassador, or attaché or counsellor of an </w:t>
            </w:r>
            <w:proofErr w:type="gramStart"/>
            <w:r w:rsidRPr="00767370">
              <w:rPr>
                <w:rFonts w:ascii="Arial" w:eastAsia="Times New Roman" w:hAnsi="Arial" w:cs="Arial"/>
                <w:sz w:val="24"/>
                <w:szCs w:val="24"/>
              </w:rPr>
              <w:t>ambassador;</w:t>
            </w:r>
            <w:proofErr w:type="gramEnd"/>
          </w:p>
          <w:p w14:paraId="1C6B91E2" w14:textId="77777777" w:rsidR="004775AF" w:rsidRPr="00767370" w:rsidRDefault="004775AF"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 xml:space="preserve">military officer with a rank of general or </w:t>
            </w:r>
            <w:proofErr w:type="gramStart"/>
            <w:r w:rsidRPr="00767370">
              <w:rPr>
                <w:rFonts w:ascii="Arial" w:eastAsia="Times New Roman" w:hAnsi="Arial" w:cs="Arial"/>
                <w:sz w:val="24"/>
                <w:szCs w:val="24"/>
              </w:rPr>
              <w:t>above;</w:t>
            </w:r>
            <w:proofErr w:type="gramEnd"/>
          </w:p>
          <w:p w14:paraId="65C83E47" w14:textId="77777777" w:rsidR="004775AF" w:rsidRPr="00767370" w:rsidRDefault="004775AF"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 xml:space="preserve">president of a state-owned company or a state-owned </w:t>
            </w:r>
            <w:proofErr w:type="gramStart"/>
            <w:r w:rsidRPr="00767370">
              <w:rPr>
                <w:rFonts w:ascii="Arial" w:eastAsia="Times New Roman" w:hAnsi="Arial" w:cs="Arial"/>
                <w:sz w:val="24"/>
                <w:szCs w:val="24"/>
              </w:rPr>
              <w:t>bank;</w:t>
            </w:r>
            <w:proofErr w:type="gramEnd"/>
          </w:p>
          <w:p w14:paraId="4E0A05F4" w14:textId="77777777" w:rsidR="004775AF" w:rsidRPr="00767370" w:rsidRDefault="004775AF"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 xml:space="preserve">head of a government </w:t>
            </w:r>
            <w:proofErr w:type="gramStart"/>
            <w:r w:rsidRPr="00767370">
              <w:rPr>
                <w:rFonts w:ascii="Arial" w:eastAsia="Times New Roman" w:hAnsi="Arial" w:cs="Arial"/>
                <w:sz w:val="24"/>
                <w:szCs w:val="24"/>
              </w:rPr>
              <w:t>agency;</w:t>
            </w:r>
            <w:proofErr w:type="gramEnd"/>
          </w:p>
          <w:p w14:paraId="71934B83" w14:textId="77777777" w:rsidR="004775AF" w:rsidRPr="00767370" w:rsidRDefault="004775AF"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judge of a supreme court, constitutional court or other court of last resort; or</w:t>
            </w:r>
          </w:p>
          <w:p w14:paraId="3AC4D3AE" w14:textId="77777777" w:rsidR="00E55F76" w:rsidRPr="00767370" w:rsidRDefault="004775AF"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leader or president of a political party represented in a legislature.</w:t>
            </w:r>
          </w:p>
        </w:tc>
      </w:tr>
    </w:tbl>
    <w:p w14:paraId="20B18866" w14:textId="77777777" w:rsidR="00E55F76" w:rsidRDefault="00E55F76" w:rsidP="00E55F76">
      <w:pPr>
        <w:spacing w:after="0" w:line="240" w:lineRule="auto"/>
        <w:rPr>
          <w:rFonts w:ascii="Arial" w:eastAsia="Times New Roman" w:hAnsi="Arial" w:cs="Arial"/>
          <w:sz w:val="24"/>
          <w:szCs w:val="24"/>
        </w:rPr>
      </w:pPr>
    </w:p>
    <w:p w14:paraId="55CA6414" w14:textId="77777777" w:rsidR="00ED400E" w:rsidRPr="00A5123F" w:rsidRDefault="00ED400E" w:rsidP="00ED400E">
      <w:pPr>
        <w:spacing w:after="0" w:line="240" w:lineRule="auto"/>
        <w:rPr>
          <w:rFonts w:ascii="Arial" w:eastAsia="Times New Roman" w:hAnsi="Arial" w:cs="Arial"/>
          <w:b/>
          <w:i/>
          <w:sz w:val="24"/>
          <w:szCs w:val="24"/>
        </w:rPr>
      </w:pPr>
      <w:r w:rsidRPr="009E6129">
        <w:rPr>
          <w:rFonts w:ascii="Arial" w:eastAsia="Times New Roman" w:hAnsi="Arial" w:cs="Arial"/>
          <w:b/>
          <w:sz w:val="24"/>
          <w:szCs w:val="24"/>
        </w:rPr>
        <w:t xml:space="preserve">Who </w:t>
      </w:r>
      <w:r>
        <w:rPr>
          <w:rFonts w:ascii="Arial" w:eastAsia="Times New Roman" w:hAnsi="Arial" w:cs="Arial"/>
          <w:b/>
          <w:sz w:val="24"/>
          <w:szCs w:val="24"/>
        </w:rPr>
        <w:t>i</w:t>
      </w:r>
      <w:r w:rsidRPr="009E6129">
        <w:rPr>
          <w:rFonts w:ascii="Arial" w:eastAsia="Times New Roman" w:hAnsi="Arial" w:cs="Arial"/>
          <w:b/>
          <w:sz w:val="24"/>
          <w:szCs w:val="24"/>
        </w:rPr>
        <w:t>s a</w:t>
      </w:r>
      <w:r>
        <w:rPr>
          <w:rFonts w:ascii="Arial" w:eastAsia="Times New Roman" w:hAnsi="Arial" w:cs="Arial"/>
          <w:b/>
          <w:sz w:val="24"/>
          <w:szCs w:val="24"/>
        </w:rPr>
        <w:t>n HIO</w:t>
      </w:r>
      <w:r w:rsidRPr="009E6129">
        <w:rPr>
          <w:rFonts w:ascii="Arial" w:eastAsia="Times New Roman" w:hAnsi="Arial" w:cs="Arial"/>
          <w:b/>
          <w:sz w:val="24"/>
          <w:szCs w:val="24"/>
        </w:rPr>
        <w:t>?</w:t>
      </w:r>
    </w:p>
    <w:p w14:paraId="506E47DA" w14:textId="77777777" w:rsidR="00E55F76" w:rsidRDefault="00E55F76" w:rsidP="00E55F76">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D400E" w:rsidRPr="007C5EA0" w14:paraId="00415B2C" w14:textId="77777777" w:rsidTr="008F270B">
        <w:tc>
          <w:tcPr>
            <w:tcW w:w="9350" w:type="dxa"/>
            <w:shd w:val="clear" w:color="auto" w:fill="auto"/>
          </w:tcPr>
          <w:p w14:paraId="31C76850" w14:textId="54A90E34" w:rsidR="00ED400E" w:rsidRPr="00767370" w:rsidRDefault="00ED400E" w:rsidP="007C5EA0">
            <w:pPr>
              <w:spacing w:after="0" w:line="240" w:lineRule="auto"/>
              <w:rPr>
                <w:rFonts w:ascii="Arial" w:eastAsia="Times New Roman" w:hAnsi="Arial" w:cs="Arial"/>
                <w:sz w:val="24"/>
                <w:szCs w:val="24"/>
              </w:rPr>
            </w:pPr>
            <w:r w:rsidRPr="00767370">
              <w:rPr>
                <w:rFonts w:ascii="Arial" w:eastAsia="Times New Roman" w:hAnsi="Arial" w:cs="Arial"/>
                <w:sz w:val="24"/>
                <w:szCs w:val="24"/>
              </w:rPr>
              <w:t xml:space="preserve">A person who is </w:t>
            </w:r>
            <w:r w:rsidRPr="00767370">
              <w:rPr>
                <w:rFonts w:ascii="Arial" w:eastAsia="Times New Roman" w:hAnsi="Arial" w:cs="Arial"/>
                <w:b/>
                <w:sz w:val="24"/>
                <w:szCs w:val="24"/>
              </w:rPr>
              <w:t>currently</w:t>
            </w:r>
            <w:r w:rsidR="005E4A33">
              <w:rPr>
                <w:rFonts w:ascii="Arial" w:eastAsia="Times New Roman" w:hAnsi="Arial" w:cs="Arial"/>
                <w:b/>
                <w:sz w:val="24"/>
                <w:szCs w:val="24"/>
              </w:rPr>
              <w:t xml:space="preserve"> holds or has held within the last 5 years</w:t>
            </w:r>
            <w:r w:rsidRPr="00767370">
              <w:rPr>
                <w:rFonts w:ascii="Arial" w:eastAsia="Times New Roman" w:hAnsi="Arial" w:cs="Arial"/>
                <w:sz w:val="24"/>
                <w:szCs w:val="24"/>
              </w:rPr>
              <w:t xml:space="preserve"> either:</w:t>
            </w:r>
          </w:p>
          <w:p w14:paraId="49F9910A" w14:textId="77777777" w:rsidR="00ED400E" w:rsidRPr="00767370" w:rsidRDefault="00ED400E" w:rsidP="007C5EA0">
            <w:pPr>
              <w:spacing w:after="0" w:line="240" w:lineRule="auto"/>
              <w:rPr>
                <w:rFonts w:ascii="Arial" w:eastAsia="Times New Roman" w:hAnsi="Arial" w:cs="Arial"/>
                <w:sz w:val="24"/>
                <w:szCs w:val="24"/>
              </w:rPr>
            </w:pPr>
          </w:p>
          <w:p w14:paraId="063E0D85" w14:textId="77777777" w:rsidR="00ED400E" w:rsidRPr="00767370" w:rsidRDefault="00ED400E"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the head</w:t>
            </w:r>
            <w:r w:rsidR="00BA1903" w:rsidRPr="00767370">
              <w:rPr>
                <w:rFonts w:ascii="Arial" w:eastAsia="Times New Roman" w:hAnsi="Arial" w:cs="Arial"/>
                <w:sz w:val="24"/>
                <w:szCs w:val="24"/>
              </w:rPr>
              <w:t>*</w:t>
            </w:r>
            <w:r w:rsidRPr="00767370">
              <w:rPr>
                <w:rFonts w:ascii="Arial" w:eastAsia="Times New Roman" w:hAnsi="Arial" w:cs="Arial"/>
                <w:sz w:val="24"/>
                <w:szCs w:val="24"/>
              </w:rPr>
              <w:t xml:space="preserve"> of an international organization established by the governments of states; or</w:t>
            </w:r>
          </w:p>
          <w:p w14:paraId="1599557A" w14:textId="507E4C60" w:rsidR="00ED400E" w:rsidRDefault="00ED400E"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the head</w:t>
            </w:r>
            <w:r w:rsidR="00BA1903" w:rsidRPr="00767370">
              <w:rPr>
                <w:rFonts w:ascii="Arial" w:eastAsia="Times New Roman" w:hAnsi="Arial" w:cs="Arial"/>
                <w:sz w:val="24"/>
                <w:szCs w:val="24"/>
              </w:rPr>
              <w:t>*</w:t>
            </w:r>
            <w:r w:rsidRPr="00767370">
              <w:rPr>
                <w:rFonts w:ascii="Arial" w:eastAsia="Times New Roman" w:hAnsi="Arial" w:cs="Arial"/>
                <w:sz w:val="24"/>
                <w:szCs w:val="24"/>
              </w:rPr>
              <w:t xml:space="preserve"> of an institution established by an international organization.</w:t>
            </w:r>
          </w:p>
          <w:p w14:paraId="3EEDA989" w14:textId="77777777" w:rsidR="006C72C2" w:rsidRPr="006C72C2" w:rsidRDefault="006C72C2" w:rsidP="006C72C2">
            <w:pPr>
              <w:pStyle w:val="ListParagraph"/>
              <w:numPr>
                <w:ilvl w:val="0"/>
                <w:numId w:val="101"/>
              </w:numPr>
              <w:rPr>
                <w:rFonts w:ascii="Arial" w:eastAsia="Times New Roman" w:hAnsi="Arial" w:cs="Arial"/>
                <w:sz w:val="24"/>
                <w:szCs w:val="24"/>
              </w:rPr>
            </w:pPr>
            <w:r w:rsidRPr="006C72C2">
              <w:rPr>
                <w:rFonts w:ascii="Arial" w:eastAsia="Times New Roman" w:hAnsi="Arial" w:cs="Arial"/>
                <w:sz w:val="24"/>
                <w:szCs w:val="24"/>
              </w:rPr>
              <w:t>the head* of an international sports organization</w:t>
            </w:r>
          </w:p>
          <w:p w14:paraId="3670D89A" w14:textId="77777777" w:rsidR="00BA1903" w:rsidRPr="00767370" w:rsidRDefault="00BA1903" w:rsidP="007C5EA0">
            <w:pPr>
              <w:spacing w:after="0" w:line="240" w:lineRule="auto"/>
              <w:rPr>
                <w:rFonts w:ascii="Arial" w:eastAsia="Times New Roman" w:hAnsi="Arial" w:cs="Arial"/>
                <w:sz w:val="24"/>
                <w:szCs w:val="24"/>
              </w:rPr>
            </w:pPr>
          </w:p>
          <w:p w14:paraId="22325707" w14:textId="77777777" w:rsidR="00ED400E" w:rsidRPr="007C5EA0" w:rsidRDefault="00BA1903" w:rsidP="007C5EA0">
            <w:pPr>
              <w:spacing w:after="0" w:line="240" w:lineRule="auto"/>
              <w:rPr>
                <w:rFonts w:ascii="Arial" w:eastAsia="Times New Roman" w:hAnsi="Arial" w:cs="Arial"/>
                <w:szCs w:val="24"/>
              </w:rPr>
            </w:pPr>
            <w:r w:rsidRPr="00767370">
              <w:rPr>
                <w:rFonts w:ascii="Arial" w:eastAsia="Times New Roman" w:hAnsi="Arial" w:cs="Arial"/>
                <w:sz w:val="24"/>
                <w:szCs w:val="24"/>
              </w:rPr>
              <w:t>*</w:t>
            </w:r>
            <w:proofErr w:type="gramStart"/>
            <w:r w:rsidRPr="00767370">
              <w:rPr>
                <w:rFonts w:ascii="Arial" w:hAnsi="Arial" w:cs="Arial"/>
                <w:sz w:val="24"/>
                <w:szCs w:val="24"/>
                <w:lang w:val="en"/>
              </w:rPr>
              <w:t>the</w:t>
            </w:r>
            <w:proofErr w:type="gramEnd"/>
            <w:r w:rsidRPr="00767370">
              <w:rPr>
                <w:rFonts w:ascii="Arial" w:hAnsi="Arial" w:cs="Arial"/>
                <w:sz w:val="24"/>
                <w:szCs w:val="24"/>
                <w:lang w:val="en"/>
              </w:rPr>
              <w:t xml:space="preserve"> primary person who leads that organization, for example a president or CEO.</w:t>
            </w:r>
            <w:r w:rsidR="00EA44F2" w:rsidRPr="00767370">
              <w:rPr>
                <w:rFonts w:ascii="Arial" w:hAnsi="Arial" w:cs="Arial"/>
                <w:sz w:val="24"/>
                <w:szCs w:val="24"/>
                <w:lang w:val="en"/>
              </w:rPr>
              <w:t xml:space="preserve"> An example of an international organization would be NATO, United Nations, UNICEF, etc.</w:t>
            </w:r>
          </w:p>
        </w:tc>
      </w:tr>
    </w:tbl>
    <w:p w14:paraId="6653603A" w14:textId="77777777" w:rsidR="00ED400E" w:rsidRPr="00E1212F" w:rsidRDefault="00ED400E" w:rsidP="00E55F76">
      <w:pPr>
        <w:spacing w:after="0" w:line="240" w:lineRule="auto"/>
        <w:rPr>
          <w:rFonts w:ascii="Arial" w:eastAsia="Times New Roman" w:hAnsi="Arial" w:cs="Arial"/>
          <w:sz w:val="24"/>
          <w:szCs w:val="24"/>
          <w:lang w:val="en"/>
        </w:rPr>
      </w:pPr>
    </w:p>
    <w:p w14:paraId="279F8896" w14:textId="77777777" w:rsidR="00FC4545" w:rsidRDefault="00FC4545" w:rsidP="00E55F76">
      <w:pPr>
        <w:spacing w:after="0" w:line="240" w:lineRule="auto"/>
        <w:rPr>
          <w:rFonts w:ascii="Arial" w:eastAsia="Times New Roman" w:hAnsi="Arial" w:cs="Arial"/>
          <w:sz w:val="24"/>
          <w:szCs w:val="24"/>
        </w:rPr>
      </w:pPr>
    </w:p>
    <w:p w14:paraId="2E47997E" w14:textId="77777777" w:rsidR="00BA1903" w:rsidRPr="00BA1903" w:rsidRDefault="00595446" w:rsidP="00FC4545">
      <w:pPr>
        <w:spacing w:after="0" w:line="240" w:lineRule="auto"/>
        <w:rPr>
          <w:rFonts w:ascii="Arial" w:eastAsia="Times New Roman" w:hAnsi="Arial" w:cs="Arial"/>
          <w:b/>
          <w:sz w:val="24"/>
          <w:szCs w:val="24"/>
        </w:rPr>
      </w:pPr>
      <w:r>
        <w:rPr>
          <w:rFonts w:ascii="Arial" w:eastAsia="Times New Roman" w:hAnsi="Arial" w:cs="Arial"/>
          <w:b/>
          <w:sz w:val="24"/>
          <w:szCs w:val="24"/>
        </w:rPr>
        <w:br w:type="page"/>
      </w:r>
      <w:r w:rsidR="00FC4545" w:rsidRPr="00BA1903">
        <w:rPr>
          <w:rFonts w:ascii="Arial" w:eastAsia="Times New Roman" w:hAnsi="Arial" w:cs="Arial"/>
          <w:b/>
          <w:sz w:val="24"/>
          <w:szCs w:val="24"/>
        </w:rPr>
        <w:lastRenderedPageBreak/>
        <w:t>A PEP</w:t>
      </w:r>
      <w:r w:rsidR="00BA1903">
        <w:rPr>
          <w:rFonts w:ascii="Arial" w:eastAsia="Times New Roman" w:hAnsi="Arial" w:cs="Arial"/>
          <w:b/>
          <w:sz w:val="24"/>
          <w:szCs w:val="24"/>
        </w:rPr>
        <w:t xml:space="preserve"> (foreign or domestic) or </w:t>
      </w:r>
      <w:r w:rsidR="00E55F76" w:rsidRPr="00BA1903">
        <w:rPr>
          <w:rFonts w:ascii="Arial" w:eastAsia="Times New Roman" w:hAnsi="Arial" w:cs="Arial"/>
          <w:b/>
          <w:sz w:val="24"/>
          <w:szCs w:val="24"/>
        </w:rPr>
        <w:t>HIO</w:t>
      </w:r>
      <w:r w:rsidR="00FC4545" w:rsidRPr="00BA1903">
        <w:rPr>
          <w:rFonts w:ascii="Arial" w:eastAsia="Times New Roman" w:hAnsi="Arial" w:cs="Arial"/>
          <w:b/>
          <w:sz w:val="24"/>
          <w:szCs w:val="24"/>
        </w:rPr>
        <w:t xml:space="preserve"> also includes</w:t>
      </w:r>
      <w:r w:rsidR="00095818" w:rsidRPr="00BA1903">
        <w:rPr>
          <w:rFonts w:ascii="Arial" w:eastAsia="Times New Roman" w:hAnsi="Arial" w:cs="Arial"/>
          <w:b/>
          <w:sz w:val="24"/>
          <w:szCs w:val="24"/>
        </w:rPr>
        <w:t xml:space="preserve"> the </w:t>
      </w:r>
      <w:r w:rsidR="008B10F9" w:rsidRPr="00BA1903">
        <w:rPr>
          <w:rFonts w:ascii="Arial" w:eastAsia="Times New Roman" w:hAnsi="Arial" w:cs="Arial"/>
          <w:b/>
          <w:sz w:val="24"/>
          <w:szCs w:val="24"/>
        </w:rPr>
        <w:t>following</w:t>
      </w:r>
      <w:r w:rsidR="004A12AA" w:rsidRPr="00BA1903">
        <w:rPr>
          <w:rFonts w:ascii="Arial" w:eastAsia="Times New Roman" w:hAnsi="Arial" w:cs="Arial"/>
          <w:b/>
          <w:sz w:val="24"/>
          <w:szCs w:val="24"/>
        </w:rPr>
        <w:t xml:space="preserve"> relatives and close associates</w:t>
      </w:r>
      <w:r w:rsidR="00BA1903" w:rsidRPr="00BA1903">
        <w:rPr>
          <w:rFonts w:ascii="Arial" w:eastAsia="Times New Roman" w:hAnsi="Arial" w:cs="Arial"/>
          <w:b/>
          <w:sz w:val="24"/>
          <w:szCs w:val="24"/>
        </w:rPr>
        <w:t>:</w:t>
      </w:r>
    </w:p>
    <w:p w14:paraId="0BD836B1" w14:textId="77777777" w:rsidR="00BA1903" w:rsidRDefault="00BA1903" w:rsidP="00FC4545">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4662"/>
      </w:tblGrid>
      <w:tr w:rsidR="00BA1903" w:rsidRPr="007C5EA0" w14:paraId="68A41082" w14:textId="77777777" w:rsidTr="007C5EA0">
        <w:tc>
          <w:tcPr>
            <w:tcW w:w="4788" w:type="dxa"/>
            <w:shd w:val="clear" w:color="auto" w:fill="E7E6E6"/>
          </w:tcPr>
          <w:p w14:paraId="00B6D575" w14:textId="77777777" w:rsidR="00BA1903" w:rsidRPr="007C5EA0" w:rsidRDefault="00BA1903" w:rsidP="007C5EA0">
            <w:pPr>
              <w:spacing w:after="0" w:line="240" w:lineRule="auto"/>
              <w:jc w:val="center"/>
              <w:rPr>
                <w:rFonts w:ascii="Arial" w:eastAsia="Times New Roman" w:hAnsi="Arial" w:cs="Arial"/>
                <w:b/>
                <w:sz w:val="24"/>
                <w:szCs w:val="24"/>
              </w:rPr>
            </w:pPr>
            <w:r w:rsidRPr="007C5EA0">
              <w:rPr>
                <w:rFonts w:ascii="Arial" w:eastAsia="Times New Roman" w:hAnsi="Arial" w:cs="Arial"/>
                <w:b/>
                <w:sz w:val="24"/>
                <w:szCs w:val="24"/>
              </w:rPr>
              <w:t>Family member</w:t>
            </w:r>
          </w:p>
        </w:tc>
        <w:tc>
          <w:tcPr>
            <w:tcW w:w="4788" w:type="dxa"/>
            <w:shd w:val="clear" w:color="auto" w:fill="E7E6E6"/>
          </w:tcPr>
          <w:p w14:paraId="0127A2FA" w14:textId="77777777" w:rsidR="00BA1903" w:rsidRPr="007C5EA0" w:rsidRDefault="00BA1903" w:rsidP="007C5EA0">
            <w:pPr>
              <w:spacing w:after="0" w:line="240" w:lineRule="auto"/>
              <w:jc w:val="center"/>
              <w:rPr>
                <w:rFonts w:ascii="Arial" w:eastAsia="Times New Roman" w:hAnsi="Arial" w:cs="Arial"/>
                <w:b/>
                <w:sz w:val="24"/>
                <w:szCs w:val="24"/>
              </w:rPr>
            </w:pPr>
            <w:r w:rsidRPr="007C5EA0">
              <w:rPr>
                <w:rFonts w:ascii="Arial" w:eastAsia="Times New Roman" w:hAnsi="Arial" w:cs="Arial"/>
                <w:b/>
                <w:sz w:val="24"/>
                <w:szCs w:val="24"/>
              </w:rPr>
              <w:t>Close associate</w:t>
            </w:r>
          </w:p>
        </w:tc>
      </w:tr>
      <w:tr w:rsidR="00BA1903" w:rsidRPr="007C5EA0" w14:paraId="0FD9F042" w14:textId="77777777" w:rsidTr="007C5EA0">
        <w:tc>
          <w:tcPr>
            <w:tcW w:w="4788" w:type="dxa"/>
            <w:shd w:val="clear" w:color="auto" w:fill="auto"/>
          </w:tcPr>
          <w:p w14:paraId="791A3FB2" w14:textId="77777777" w:rsidR="00BA1903" w:rsidRPr="00767370" w:rsidRDefault="00BA1903" w:rsidP="007C5EA0">
            <w:pPr>
              <w:spacing w:after="0" w:line="240" w:lineRule="auto"/>
              <w:rPr>
                <w:rFonts w:ascii="Arial" w:eastAsia="Times New Roman" w:hAnsi="Arial" w:cs="Arial"/>
                <w:sz w:val="24"/>
                <w:szCs w:val="24"/>
              </w:rPr>
            </w:pPr>
            <w:r w:rsidRPr="00767370">
              <w:rPr>
                <w:rFonts w:ascii="Arial" w:eastAsia="Times New Roman" w:hAnsi="Arial" w:cs="Arial"/>
                <w:sz w:val="24"/>
                <w:szCs w:val="24"/>
              </w:rPr>
              <w:t xml:space="preserve">A person with one of the following defined relations to a PEP or HIO: </w:t>
            </w:r>
            <w:r w:rsidRPr="00767370">
              <w:rPr>
                <w:rFonts w:ascii="Arial" w:eastAsia="Times New Roman" w:hAnsi="Arial" w:cs="Arial"/>
                <w:sz w:val="24"/>
                <w:szCs w:val="24"/>
              </w:rPr>
              <w:br/>
            </w:r>
            <w:r w:rsidR="00DB4E34" w:rsidRPr="00767370">
              <w:rPr>
                <w:rFonts w:ascii="Arial" w:eastAsia="Times New Roman" w:hAnsi="Arial" w:cs="Arial"/>
                <w:sz w:val="24"/>
                <w:szCs w:val="24"/>
              </w:rPr>
              <w:br/>
            </w:r>
          </w:p>
          <w:p w14:paraId="7F0A99E7" w14:textId="77777777" w:rsidR="00BA1903" w:rsidRPr="00767370" w:rsidRDefault="00BA1903"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Mother or father</w:t>
            </w:r>
            <w:r w:rsidR="00015BFD" w:rsidRPr="00767370">
              <w:rPr>
                <w:rFonts w:ascii="Arial" w:eastAsia="Times New Roman" w:hAnsi="Arial" w:cs="Arial"/>
                <w:sz w:val="24"/>
                <w:szCs w:val="24"/>
              </w:rPr>
              <w:t xml:space="preserve"> (biological and adoptive)</w:t>
            </w:r>
          </w:p>
          <w:p w14:paraId="54BF3811" w14:textId="77777777" w:rsidR="00BA1903" w:rsidRPr="00767370" w:rsidRDefault="00BA1903"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Child</w:t>
            </w:r>
            <w:r w:rsidR="00015BFD" w:rsidRPr="00767370">
              <w:rPr>
                <w:rFonts w:ascii="Arial" w:eastAsia="Times New Roman" w:hAnsi="Arial" w:cs="Arial"/>
                <w:sz w:val="24"/>
                <w:szCs w:val="24"/>
              </w:rPr>
              <w:t xml:space="preserve"> (biological and adoptive)</w:t>
            </w:r>
          </w:p>
          <w:p w14:paraId="46D6B579" w14:textId="2876388E" w:rsidR="00BA1903" w:rsidRPr="00767370" w:rsidRDefault="00BA1903"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Spouse</w:t>
            </w:r>
            <w:r w:rsidR="00C61C9A" w:rsidRPr="00767370">
              <w:rPr>
                <w:rFonts w:ascii="Arial" w:eastAsia="Times New Roman" w:hAnsi="Arial" w:cs="Arial"/>
                <w:sz w:val="24"/>
                <w:szCs w:val="24"/>
              </w:rPr>
              <w:t>/</w:t>
            </w:r>
            <w:r w:rsidRPr="00767370">
              <w:rPr>
                <w:rFonts w:ascii="Arial" w:eastAsia="Times New Roman" w:hAnsi="Arial" w:cs="Arial"/>
                <w:sz w:val="24"/>
                <w:szCs w:val="24"/>
              </w:rPr>
              <w:t>common-law partner</w:t>
            </w:r>
            <w:r w:rsidR="00C61C9A" w:rsidRPr="00767370">
              <w:rPr>
                <w:rFonts w:ascii="Arial" w:eastAsia="Times New Roman" w:hAnsi="Arial" w:cs="Arial"/>
                <w:sz w:val="24"/>
                <w:szCs w:val="24"/>
              </w:rPr>
              <w:t>/civil union/ domestic partner</w:t>
            </w:r>
            <w:r w:rsidR="009734BA">
              <w:rPr>
                <w:rFonts w:ascii="Arial" w:eastAsia="Times New Roman" w:hAnsi="Arial" w:cs="Arial"/>
                <w:sz w:val="24"/>
                <w:szCs w:val="24"/>
              </w:rPr>
              <w:t xml:space="preserve"> (including ex-spouse)</w:t>
            </w:r>
          </w:p>
          <w:p w14:paraId="35FCBFDE" w14:textId="77777777" w:rsidR="00BA1903" w:rsidRPr="00767370" w:rsidRDefault="00C61C9A"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Parents-in-law (includes those of spouse/common-law partner/civil union/ domestic partner)</w:t>
            </w:r>
          </w:p>
          <w:p w14:paraId="3C598A7B" w14:textId="77777777" w:rsidR="00BA1903" w:rsidRPr="00767370" w:rsidRDefault="00C61C9A"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 xml:space="preserve">Siblings (includes biological, half, and adopted siblings only) </w:t>
            </w:r>
          </w:p>
          <w:p w14:paraId="52225A90" w14:textId="77777777" w:rsidR="00BA1903" w:rsidRPr="00767370" w:rsidRDefault="00BA1903" w:rsidP="007C5EA0">
            <w:pPr>
              <w:numPr>
                <w:ilvl w:val="1"/>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 xml:space="preserve">This does not include </w:t>
            </w:r>
            <w:proofErr w:type="gramStart"/>
            <w:r w:rsidRPr="00767370">
              <w:rPr>
                <w:rFonts w:ascii="Arial" w:eastAsia="Times New Roman" w:hAnsi="Arial" w:cs="Arial"/>
                <w:sz w:val="24"/>
                <w:szCs w:val="24"/>
              </w:rPr>
              <w:t>step-siblings</w:t>
            </w:r>
            <w:proofErr w:type="gramEnd"/>
            <w:r w:rsidRPr="00767370">
              <w:rPr>
                <w:rFonts w:ascii="Arial" w:eastAsia="Times New Roman" w:hAnsi="Arial" w:cs="Arial"/>
                <w:sz w:val="24"/>
                <w:szCs w:val="24"/>
              </w:rPr>
              <w:t xml:space="preserve"> unless they were legally adopted by the PEP/HIO.</w:t>
            </w:r>
          </w:p>
          <w:p w14:paraId="0AF923E7" w14:textId="77777777" w:rsidR="00BA1903" w:rsidRPr="00767370" w:rsidRDefault="00BA1903" w:rsidP="007C5EA0">
            <w:pPr>
              <w:spacing w:after="0" w:line="240" w:lineRule="auto"/>
              <w:rPr>
                <w:rFonts w:ascii="Arial" w:eastAsia="Times New Roman" w:hAnsi="Arial" w:cs="Arial"/>
                <w:sz w:val="24"/>
                <w:szCs w:val="24"/>
              </w:rPr>
            </w:pPr>
          </w:p>
          <w:p w14:paraId="12E30360" w14:textId="77777777" w:rsidR="00BA1903" w:rsidRPr="00767370" w:rsidRDefault="00BA1903" w:rsidP="007C5EA0">
            <w:pPr>
              <w:spacing w:after="0" w:line="240" w:lineRule="auto"/>
              <w:rPr>
                <w:rFonts w:ascii="Arial" w:eastAsia="Times New Roman" w:hAnsi="Arial" w:cs="Arial"/>
                <w:sz w:val="24"/>
                <w:szCs w:val="24"/>
              </w:rPr>
            </w:pPr>
          </w:p>
        </w:tc>
        <w:tc>
          <w:tcPr>
            <w:tcW w:w="4788" w:type="dxa"/>
            <w:shd w:val="clear" w:color="auto" w:fill="auto"/>
          </w:tcPr>
          <w:p w14:paraId="2A054508" w14:textId="77777777" w:rsidR="00BA1903" w:rsidRPr="00767370" w:rsidRDefault="00BA1903" w:rsidP="007C5EA0">
            <w:pPr>
              <w:spacing w:after="0" w:line="240" w:lineRule="auto"/>
              <w:rPr>
                <w:rFonts w:ascii="Arial" w:eastAsia="Times New Roman" w:hAnsi="Arial" w:cs="Arial"/>
                <w:sz w:val="24"/>
                <w:szCs w:val="24"/>
              </w:rPr>
            </w:pPr>
            <w:r w:rsidRPr="00767370">
              <w:rPr>
                <w:rFonts w:ascii="Arial" w:eastAsia="Times New Roman" w:hAnsi="Arial" w:cs="Arial"/>
                <w:sz w:val="24"/>
                <w:szCs w:val="24"/>
              </w:rPr>
              <w:t xml:space="preserve">A person who is closely connected to a PEP or HIO for personal or business reasons, for example (but not limited to): </w:t>
            </w:r>
          </w:p>
          <w:p w14:paraId="2735FE81" w14:textId="77777777" w:rsidR="00BA1903" w:rsidRPr="00767370" w:rsidRDefault="00BA1903" w:rsidP="007C5EA0">
            <w:pPr>
              <w:spacing w:after="0" w:line="240" w:lineRule="auto"/>
              <w:rPr>
                <w:rFonts w:ascii="Arial" w:eastAsia="Times New Roman" w:hAnsi="Arial" w:cs="Arial"/>
                <w:sz w:val="24"/>
                <w:szCs w:val="24"/>
              </w:rPr>
            </w:pPr>
          </w:p>
          <w:p w14:paraId="5D714FFC" w14:textId="77777777" w:rsidR="00BA1903" w:rsidRPr="00767370" w:rsidRDefault="00BA1903"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joint on a policy</w:t>
            </w:r>
            <w:r w:rsidR="0063121C" w:rsidRPr="00767370">
              <w:rPr>
                <w:rFonts w:ascii="Arial" w:eastAsia="Times New Roman" w:hAnsi="Arial" w:cs="Arial"/>
                <w:sz w:val="24"/>
                <w:szCs w:val="24"/>
              </w:rPr>
              <w:t xml:space="preserve"> with a PEP or HIO</w:t>
            </w:r>
          </w:p>
          <w:p w14:paraId="5F166E6E" w14:textId="77777777" w:rsidR="00BA1903" w:rsidRPr="00767370" w:rsidRDefault="00BA1903"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business partners with, or who beneficially owns or controls a business with, a PEP or HIO</w:t>
            </w:r>
          </w:p>
          <w:p w14:paraId="7A9763C6" w14:textId="77777777" w:rsidR="00BA1903" w:rsidRPr="00767370" w:rsidRDefault="00BA1903"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in a romantic relationship with a PEP or HIO, such as a boyfriend, girlfriend or mistress</w:t>
            </w:r>
          </w:p>
          <w:p w14:paraId="1CDB9FC3" w14:textId="77777777" w:rsidR="00BA1903" w:rsidRPr="00767370" w:rsidRDefault="00BA1903"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involved in financial transactions with a PEP or a HIO</w:t>
            </w:r>
          </w:p>
          <w:p w14:paraId="308CC6FF" w14:textId="77777777" w:rsidR="00BA1903" w:rsidRPr="00767370" w:rsidRDefault="00BA1903"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a prominent member of the same political party or union as a PEP or HIO</w:t>
            </w:r>
          </w:p>
          <w:p w14:paraId="23BADF3C" w14:textId="77777777" w:rsidR="00BA1903" w:rsidRPr="00767370" w:rsidRDefault="00BA1903"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serving as a member of the same board as a PEP or HIO</w:t>
            </w:r>
          </w:p>
          <w:p w14:paraId="5312B5EC" w14:textId="77777777" w:rsidR="00BA1903" w:rsidRPr="00767370" w:rsidRDefault="00BA1903" w:rsidP="007C5EA0">
            <w:pPr>
              <w:numPr>
                <w:ilvl w:val="0"/>
                <w:numId w:val="101"/>
              </w:numPr>
              <w:spacing w:after="0" w:line="240" w:lineRule="auto"/>
              <w:rPr>
                <w:rFonts w:ascii="Arial" w:eastAsia="Times New Roman" w:hAnsi="Arial" w:cs="Arial"/>
                <w:sz w:val="24"/>
                <w:szCs w:val="24"/>
              </w:rPr>
            </w:pPr>
            <w:r w:rsidRPr="00767370">
              <w:rPr>
                <w:rFonts w:ascii="Arial" w:eastAsia="Times New Roman" w:hAnsi="Arial" w:cs="Arial"/>
                <w:sz w:val="24"/>
                <w:szCs w:val="24"/>
              </w:rPr>
              <w:t>closely carrying out charitable works with a PEP or HIO</w:t>
            </w:r>
          </w:p>
        </w:tc>
      </w:tr>
    </w:tbl>
    <w:p w14:paraId="36E2DF6E" w14:textId="77777777" w:rsidR="00FC4545" w:rsidRDefault="00FC4545" w:rsidP="00FC4545">
      <w:pPr>
        <w:spacing w:before="100" w:beforeAutospacing="1" w:after="100" w:afterAutospacing="1" w:line="240" w:lineRule="auto"/>
        <w:rPr>
          <w:rFonts w:ascii="Arial" w:eastAsia="Times New Roman" w:hAnsi="Arial" w:cs="Arial"/>
          <w:sz w:val="24"/>
          <w:szCs w:val="24"/>
        </w:rPr>
      </w:pPr>
      <w:r w:rsidRPr="00B9578A">
        <w:rPr>
          <w:rFonts w:ascii="Arial" w:eastAsia="Times New Roman" w:hAnsi="Arial" w:cs="Arial"/>
          <w:b/>
          <w:sz w:val="24"/>
          <w:szCs w:val="24"/>
        </w:rPr>
        <w:t xml:space="preserve">Policy </w:t>
      </w:r>
      <w:r w:rsidR="009E6129" w:rsidRPr="009E6129">
        <w:rPr>
          <w:rFonts w:ascii="Arial" w:eastAsia="Times New Roman" w:hAnsi="Arial" w:cs="Arial"/>
          <w:sz w:val="24"/>
          <w:szCs w:val="24"/>
        </w:rPr>
        <w:t>–</w:t>
      </w:r>
      <w:r w:rsidRPr="008B66DB">
        <w:rPr>
          <w:rFonts w:ascii="Arial" w:eastAsia="Times New Roman" w:hAnsi="Arial" w:cs="Arial"/>
          <w:b/>
          <w:sz w:val="28"/>
          <w:szCs w:val="28"/>
        </w:rPr>
        <w:t xml:space="preserve"> </w:t>
      </w:r>
      <w:r w:rsidRPr="008B66DB">
        <w:rPr>
          <w:rFonts w:ascii="Arial" w:eastAsia="Times New Roman" w:hAnsi="Arial" w:cs="Arial"/>
          <w:sz w:val="24"/>
          <w:szCs w:val="24"/>
        </w:rPr>
        <w:t>If we receive a lump-sum payment of $100,000 from an individual for an annuity or a life insurance policy, we take reasonable measures to determine whether we are dealing with a PEP</w:t>
      </w:r>
      <w:r w:rsidR="00F90F84">
        <w:rPr>
          <w:rFonts w:ascii="Arial" w:eastAsia="Times New Roman" w:hAnsi="Arial" w:cs="Arial"/>
          <w:sz w:val="24"/>
          <w:szCs w:val="24"/>
        </w:rPr>
        <w:t>/</w:t>
      </w:r>
      <w:r w:rsidR="001A799D">
        <w:rPr>
          <w:rFonts w:ascii="Arial" w:eastAsia="Times New Roman" w:hAnsi="Arial" w:cs="Arial"/>
          <w:sz w:val="24"/>
          <w:szCs w:val="24"/>
        </w:rPr>
        <w:t>HIO</w:t>
      </w:r>
      <w:r w:rsidRPr="008B66DB">
        <w:rPr>
          <w:rFonts w:ascii="Arial" w:eastAsia="Times New Roman" w:hAnsi="Arial" w:cs="Arial"/>
          <w:sz w:val="24"/>
          <w:szCs w:val="24"/>
        </w:rPr>
        <w:t xml:space="preserve"> within </w:t>
      </w:r>
      <w:r w:rsidR="00742DDC">
        <w:rPr>
          <w:rFonts w:ascii="Arial" w:eastAsia="Times New Roman" w:hAnsi="Arial" w:cs="Arial"/>
          <w:sz w:val="24"/>
          <w:szCs w:val="24"/>
        </w:rPr>
        <w:t>30</w:t>
      </w:r>
      <w:r w:rsidRPr="008B66DB">
        <w:rPr>
          <w:rFonts w:ascii="Arial" w:eastAsia="Times New Roman" w:hAnsi="Arial" w:cs="Arial"/>
          <w:sz w:val="24"/>
          <w:szCs w:val="24"/>
        </w:rPr>
        <w:t xml:space="preserve"> days after the transaction occurred. If the </w:t>
      </w:r>
      <w:r w:rsidR="00EE2972">
        <w:rPr>
          <w:rFonts w:ascii="Arial" w:eastAsia="Times New Roman" w:hAnsi="Arial" w:cs="Arial"/>
          <w:sz w:val="24"/>
          <w:szCs w:val="24"/>
        </w:rPr>
        <w:t>individual</w:t>
      </w:r>
      <w:r w:rsidR="00EE2972" w:rsidRPr="008B66DB">
        <w:rPr>
          <w:rFonts w:ascii="Arial" w:eastAsia="Times New Roman" w:hAnsi="Arial" w:cs="Arial"/>
          <w:sz w:val="24"/>
          <w:szCs w:val="24"/>
        </w:rPr>
        <w:t xml:space="preserve"> </w:t>
      </w:r>
      <w:r w:rsidRPr="008B66DB">
        <w:rPr>
          <w:rFonts w:ascii="Arial" w:eastAsia="Times New Roman" w:hAnsi="Arial" w:cs="Arial"/>
          <w:sz w:val="24"/>
          <w:szCs w:val="24"/>
        </w:rPr>
        <w:t xml:space="preserve">is a PEP, within </w:t>
      </w:r>
      <w:proofErr w:type="gramStart"/>
      <w:r w:rsidRPr="008B66DB">
        <w:rPr>
          <w:rFonts w:ascii="Arial" w:eastAsia="Times New Roman" w:hAnsi="Arial" w:cs="Arial"/>
          <w:sz w:val="24"/>
          <w:szCs w:val="24"/>
        </w:rPr>
        <w:t xml:space="preserve">the </w:t>
      </w:r>
      <w:r w:rsidR="00742DDC">
        <w:rPr>
          <w:rFonts w:ascii="Arial" w:eastAsia="Times New Roman" w:hAnsi="Arial" w:cs="Arial"/>
          <w:sz w:val="24"/>
          <w:szCs w:val="24"/>
        </w:rPr>
        <w:t>30</w:t>
      </w:r>
      <w:proofErr w:type="gramEnd"/>
      <w:r w:rsidR="002531FC">
        <w:rPr>
          <w:rFonts w:ascii="Arial" w:eastAsia="Times New Roman" w:hAnsi="Arial" w:cs="Arial"/>
          <w:sz w:val="24"/>
          <w:szCs w:val="24"/>
        </w:rPr>
        <w:t xml:space="preserve"> </w:t>
      </w:r>
      <w:r w:rsidRPr="008B66DB">
        <w:rPr>
          <w:rFonts w:ascii="Arial" w:eastAsia="Times New Roman" w:hAnsi="Arial" w:cs="Arial"/>
          <w:sz w:val="24"/>
          <w:szCs w:val="24"/>
        </w:rPr>
        <w:t xml:space="preserve">days we also </w:t>
      </w:r>
      <w:r w:rsidR="00EE2972">
        <w:rPr>
          <w:rFonts w:ascii="Arial" w:eastAsia="Times New Roman" w:hAnsi="Arial" w:cs="Arial"/>
          <w:sz w:val="24"/>
          <w:szCs w:val="24"/>
        </w:rPr>
        <w:t xml:space="preserve">must </w:t>
      </w:r>
      <w:r w:rsidRPr="008B66DB">
        <w:rPr>
          <w:rFonts w:ascii="Arial" w:eastAsia="Times New Roman" w:hAnsi="Arial" w:cs="Arial"/>
          <w:sz w:val="24"/>
          <w:szCs w:val="24"/>
        </w:rPr>
        <w:t>have the transaction approved by senior management within the practice.</w:t>
      </w:r>
    </w:p>
    <w:p w14:paraId="38A2556E" w14:textId="57C33A5F" w:rsidR="00742DDC" w:rsidRDefault="00742DDC" w:rsidP="00742DDC">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Upon determination that the </w:t>
      </w:r>
      <w:r w:rsidR="00EE2972">
        <w:rPr>
          <w:rFonts w:ascii="Arial" w:eastAsia="Times New Roman" w:hAnsi="Arial" w:cs="Arial"/>
          <w:sz w:val="24"/>
          <w:szCs w:val="24"/>
        </w:rPr>
        <w:t>individual</w:t>
      </w:r>
      <w:r>
        <w:rPr>
          <w:rFonts w:ascii="Arial" w:eastAsia="Times New Roman" w:hAnsi="Arial" w:cs="Arial"/>
          <w:sz w:val="24"/>
          <w:szCs w:val="24"/>
        </w:rPr>
        <w:t xml:space="preserve"> is a PEP or HIO,</w:t>
      </w:r>
      <w:r w:rsidR="00554894">
        <w:rPr>
          <w:rFonts w:ascii="Arial" w:eastAsia="Times New Roman" w:hAnsi="Arial" w:cs="Arial"/>
          <w:sz w:val="24"/>
          <w:szCs w:val="24"/>
        </w:rPr>
        <w:t xml:space="preserve"> or relative/close associate </w:t>
      </w:r>
      <w:r w:rsidR="00297B9C">
        <w:rPr>
          <w:rFonts w:ascii="Arial" w:eastAsia="Times New Roman" w:hAnsi="Arial" w:cs="Arial"/>
          <w:sz w:val="24"/>
          <w:szCs w:val="24"/>
        </w:rPr>
        <w:t xml:space="preserve">(RCA) </w:t>
      </w:r>
      <w:r w:rsidR="00554894">
        <w:rPr>
          <w:rFonts w:ascii="Arial" w:eastAsia="Times New Roman" w:hAnsi="Arial" w:cs="Arial"/>
          <w:sz w:val="24"/>
          <w:szCs w:val="24"/>
        </w:rPr>
        <w:t>of such a person,</w:t>
      </w:r>
      <w:r>
        <w:rPr>
          <w:rFonts w:ascii="Arial" w:eastAsia="Times New Roman" w:hAnsi="Arial" w:cs="Arial"/>
          <w:sz w:val="24"/>
          <w:szCs w:val="24"/>
        </w:rPr>
        <w:t xml:space="preserve"> a risk assessment </w:t>
      </w:r>
      <w:r w:rsidR="00EE2972">
        <w:rPr>
          <w:rFonts w:ascii="Arial" w:eastAsia="Times New Roman" w:hAnsi="Arial" w:cs="Arial"/>
          <w:sz w:val="24"/>
          <w:szCs w:val="24"/>
        </w:rPr>
        <w:t xml:space="preserve">must </w:t>
      </w:r>
      <w:r>
        <w:rPr>
          <w:rFonts w:ascii="Arial" w:eastAsia="Times New Roman" w:hAnsi="Arial" w:cs="Arial"/>
          <w:sz w:val="24"/>
          <w:szCs w:val="24"/>
        </w:rPr>
        <w:t>be performed. If the client is a foreign PEP</w:t>
      </w:r>
      <w:r w:rsidR="00297B9C">
        <w:rPr>
          <w:rFonts w:ascii="Arial" w:eastAsia="Times New Roman" w:hAnsi="Arial" w:cs="Arial"/>
          <w:sz w:val="24"/>
          <w:szCs w:val="24"/>
        </w:rPr>
        <w:t xml:space="preserve"> or RCA to a foreign PEP</w:t>
      </w:r>
      <w:r>
        <w:rPr>
          <w:rFonts w:ascii="Arial" w:eastAsia="Times New Roman" w:hAnsi="Arial" w:cs="Arial"/>
          <w:sz w:val="24"/>
          <w:szCs w:val="24"/>
        </w:rPr>
        <w:t>, then they are immediately considered high risk</w:t>
      </w:r>
      <w:r w:rsidR="00EE2972">
        <w:rPr>
          <w:rFonts w:ascii="Arial" w:eastAsia="Times New Roman" w:hAnsi="Arial" w:cs="Arial"/>
          <w:sz w:val="24"/>
          <w:szCs w:val="24"/>
        </w:rPr>
        <w:t xml:space="preserve"> and treated as such</w:t>
      </w:r>
      <w:r>
        <w:rPr>
          <w:rFonts w:ascii="Arial" w:eastAsia="Times New Roman" w:hAnsi="Arial" w:cs="Arial"/>
          <w:sz w:val="24"/>
          <w:szCs w:val="24"/>
        </w:rPr>
        <w:t xml:space="preserve">. </w:t>
      </w:r>
      <w:r w:rsidR="00EE2972">
        <w:rPr>
          <w:rFonts w:ascii="Arial" w:eastAsia="Times New Roman" w:hAnsi="Arial" w:cs="Arial"/>
          <w:sz w:val="24"/>
          <w:szCs w:val="24"/>
        </w:rPr>
        <w:br/>
      </w:r>
      <w:r w:rsidR="00EE2972">
        <w:rPr>
          <w:rFonts w:ascii="Arial" w:eastAsia="Times New Roman" w:hAnsi="Arial" w:cs="Arial"/>
          <w:sz w:val="24"/>
          <w:szCs w:val="24"/>
        </w:rPr>
        <w:br/>
      </w:r>
      <w:r>
        <w:rPr>
          <w:rFonts w:ascii="Arial" w:eastAsia="Times New Roman" w:hAnsi="Arial" w:cs="Arial"/>
          <w:sz w:val="24"/>
          <w:szCs w:val="24"/>
        </w:rPr>
        <w:t>If any PEP or HIO is considered high risk</w:t>
      </w:r>
      <w:r w:rsidR="00EE2972">
        <w:rPr>
          <w:rFonts w:ascii="Arial" w:eastAsia="Times New Roman" w:hAnsi="Arial" w:cs="Arial"/>
          <w:sz w:val="24"/>
          <w:szCs w:val="24"/>
        </w:rPr>
        <w:t xml:space="preserve"> as a result of the risk assessment</w:t>
      </w:r>
      <w:r>
        <w:rPr>
          <w:rFonts w:ascii="Arial" w:eastAsia="Times New Roman" w:hAnsi="Arial" w:cs="Arial"/>
          <w:sz w:val="24"/>
          <w:szCs w:val="24"/>
        </w:rPr>
        <w:t xml:space="preserve">, then the applicable special measures are required to be completed within 30 days of the transaction. These special measures </w:t>
      </w:r>
      <w:proofErr w:type="gramStart"/>
      <w:r>
        <w:rPr>
          <w:rFonts w:ascii="Arial" w:eastAsia="Times New Roman" w:hAnsi="Arial" w:cs="Arial"/>
          <w:sz w:val="24"/>
          <w:szCs w:val="24"/>
        </w:rPr>
        <w:t>include;</w:t>
      </w:r>
      <w:proofErr w:type="gramEnd"/>
    </w:p>
    <w:p w14:paraId="46B427F7" w14:textId="77777777" w:rsidR="00742DDC" w:rsidRDefault="00D679D8" w:rsidP="00742DDC">
      <w:pPr>
        <w:pStyle w:val="ListParagraph"/>
        <w:numPr>
          <w:ilvl w:val="0"/>
          <w:numId w:val="72"/>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Taking r</w:t>
      </w:r>
      <w:r w:rsidR="00742DDC">
        <w:rPr>
          <w:rFonts w:ascii="Arial" w:eastAsia="Times New Roman" w:hAnsi="Arial" w:cs="Arial"/>
          <w:sz w:val="24"/>
          <w:szCs w:val="24"/>
        </w:rPr>
        <w:t>easonable measures to collect the source of funds of the transaction</w:t>
      </w:r>
    </w:p>
    <w:p w14:paraId="086E01C1" w14:textId="77777777" w:rsidR="00742DDC" w:rsidRDefault="00D679D8" w:rsidP="00742DDC">
      <w:pPr>
        <w:pStyle w:val="ListParagraph"/>
        <w:numPr>
          <w:ilvl w:val="0"/>
          <w:numId w:val="72"/>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Having</w:t>
      </w:r>
      <w:r w:rsidR="00742DDC">
        <w:rPr>
          <w:rFonts w:ascii="Arial" w:eastAsia="Times New Roman" w:hAnsi="Arial" w:cs="Arial"/>
          <w:sz w:val="24"/>
          <w:szCs w:val="24"/>
        </w:rPr>
        <w:t xml:space="preserve"> the transaction</w:t>
      </w:r>
      <w:r w:rsidR="00742DDC" w:rsidRPr="008B66DB">
        <w:rPr>
          <w:rFonts w:ascii="Arial" w:eastAsia="Times New Roman" w:hAnsi="Arial" w:cs="Arial"/>
          <w:sz w:val="24"/>
          <w:szCs w:val="24"/>
        </w:rPr>
        <w:t xml:space="preserve"> approved by senior management within the practice</w:t>
      </w:r>
    </w:p>
    <w:p w14:paraId="7F46067A" w14:textId="77777777" w:rsidR="00742DDC" w:rsidRPr="00742DDC" w:rsidRDefault="00742DDC" w:rsidP="00742DDC">
      <w:pPr>
        <w:pStyle w:val="ListParagraph"/>
        <w:numPr>
          <w:ilvl w:val="0"/>
          <w:numId w:val="72"/>
        </w:numPr>
        <w:spacing w:before="100" w:beforeAutospacing="1" w:after="100" w:afterAutospacing="1" w:line="240" w:lineRule="auto"/>
        <w:rPr>
          <w:rFonts w:ascii="Arial" w:eastAsia="Times New Roman" w:hAnsi="Arial" w:cs="Arial"/>
          <w:sz w:val="24"/>
          <w:szCs w:val="24"/>
        </w:rPr>
      </w:pPr>
      <w:r w:rsidRPr="00742DDC">
        <w:rPr>
          <w:rFonts w:ascii="Arial" w:eastAsia="Times New Roman" w:hAnsi="Arial" w:cs="Arial"/>
          <w:sz w:val="24"/>
          <w:szCs w:val="24"/>
        </w:rPr>
        <w:t>Record</w:t>
      </w:r>
      <w:r w:rsidR="00D679D8">
        <w:rPr>
          <w:rFonts w:ascii="Arial" w:eastAsia="Times New Roman" w:hAnsi="Arial" w:cs="Arial"/>
          <w:sz w:val="24"/>
          <w:szCs w:val="24"/>
        </w:rPr>
        <w:t>ing</w:t>
      </w:r>
      <w:r w:rsidRPr="00742DDC">
        <w:rPr>
          <w:rFonts w:ascii="Arial" w:eastAsia="Times New Roman" w:hAnsi="Arial" w:cs="Arial"/>
          <w:sz w:val="24"/>
          <w:szCs w:val="24"/>
        </w:rPr>
        <w:t xml:space="preserve"> all of the steps taken for the determination, review and approval</w:t>
      </w:r>
    </w:p>
    <w:p w14:paraId="3C736D75" w14:textId="77777777" w:rsidR="00FC4545" w:rsidRDefault="00FC4545" w:rsidP="00FC4545">
      <w:pPr>
        <w:spacing w:after="0" w:line="240" w:lineRule="auto"/>
        <w:rPr>
          <w:rFonts w:ascii="Arial" w:eastAsia="Times New Roman" w:hAnsi="Arial" w:cs="Arial"/>
          <w:i/>
          <w:sz w:val="24"/>
          <w:szCs w:val="24"/>
        </w:rPr>
      </w:pPr>
      <w:r w:rsidRPr="006F1419">
        <w:rPr>
          <w:rFonts w:ascii="Arial" w:eastAsia="Times New Roman" w:hAnsi="Arial" w:cs="Arial"/>
          <w:i/>
          <w:sz w:val="24"/>
          <w:szCs w:val="24"/>
        </w:rPr>
        <w:t xml:space="preserve">Example </w:t>
      </w:r>
      <w:r w:rsidR="00492CAF">
        <w:rPr>
          <w:rFonts w:ascii="Arial" w:eastAsia="Times New Roman" w:hAnsi="Arial" w:cs="Arial"/>
          <w:i/>
          <w:sz w:val="24"/>
          <w:szCs w:val="24"/>
        </w:rPr>
        <w:t>–</w:t>
      </w:r>
      <w:r w:rsidRPr="006F1419">
        <w:rPr>
          <w:rFonts w:ascii="Arial" w:eastAsia="Times New Roman" w:hAnsi="Arial" w:cs="Arial"/>
          <w:i/>
          <w:sz w:val="24"/>
          <w:szCs w:val="24"/>
        </w:rPr>
        <w:t xml:space="preserve"> If it takes </w:t>
      </w:r>
      <w:r w:rsidR="00492CAF">
        <w:rPr>
          <w:rFonts w:ascii="Arial" w:eastAsia="Times New Roman" w:hAnsi="Arial" w:cs="Arial"/>
          <w:i/>
          <w:sz w:val="24"/>
          <w:szCs w:val="24"/>
        </w:rPr>
        <w:t>five</w:t>
      </w:r>
      <w:r w:rsidRPr="006F1419">
        <w:rPr>
          <w:rFonts w:ascii="Arial" w:eastAsia="Times New Roman" w:hAnsi="Arial" w:cs="Arial"/>
          <w:i/>
          <w:sz w:val="24"/>
          <w:szCs w:val="24"/>
        </w:rPr>
        <w:t xml:space="preserve"> days after the transaction to make the determination that we are in fact dealing with a politically exposed foreign person, we have </w:t>
      </w:r>
      <w:r w:rsidR="00A23F7F">
        <w:rPr>
          <w:rFonts w:ascii="Arial" w:eastAsia="Times New Roman" w:hAnsi="Arial" w:cs="Arial"/>
          <w:i/>
          <w:sz w:val="24"/>
          <w:szCs w:val="24"/>
        </w:rPr>
        <w:t>twenty-five</w:t>
      </w:r>
      <w:r w:rsidRPr="006F1419">
        <w:rPr>
          <w:rFonts w:ascii="Arial" w:eastAsia="Times New Roman" w:hAnsi="Arial" w:cs="Arial"/>
          <w:i/>
          <w:sz w:val="24"/>
          <w:szCs w:val="24"/>
        </w:rPr>
        <w:t xml:space="preserve"> days left to </w:t>
      </w:r>
      <w:r w:rsidR="00742DDC">
        <w:rPr>
          <w:rFonts w:ascii="Arial" w:eastAsia="Times New Roman" w:hAnsi="Arial" w:cs="Arial"/>
          <w:i/>
          <w:sz w:val="24"/>
          <w:szCs w:val="24"/>
        </w:rPr>
        <w:t>perform a client risk assessment</w:t>
      </w:r>
      <w:r w:rsidR="00A23F7F">
        <w:rPr>
          <w:rFonts w:ascii="Arial" w:eastAsia="Times New Roman" w:hAnsi="Arial" w:cs="Arial"/>
          <w:i/>
          <w:sz w:val="24"/>
          <w:szCs w:val="24"/>
        </w:rPr>
        <w:t xml:space="preserve">, collect the source of funds and to </w:t>
      </w:r>
      <w:r w:rsidRPr="006F1419">
        <w:rPr>
          <w:rFonts w:ascii="Arial" w:eastAsia="Times New Roman" w:hAnsi="Arial" w:cs="Arial"/>
          <w:i/>
          <w:sz w:val="24"/>
          <w:szCs w:val="24"/>
        </w:rPr>
        <w:t xml:space="preserve">get senior management to review the transaction. </w:t>
      </w:r>
    </w:p>
    <w:p w14:paraId="333AF427" w14:textId="77777777" w:rsidR="00FC4545" w:rsidRPr="00D75C06" w:rsidRDefault="00FC4545" w:rsidP="00FC4545">
      <w:pPr>
        <w:spacing w:after="0" w:line="240" w:lineRule="auto"/>
        <w:rPr>
          <w:rFonts w:ascii="Arial" w:hAnsi="Arial" w:cs="Arial"/>
          <w:b/>
          <w:bCs/>
          <w:sz w:val="24"/>
          <w:szCs w:val="24"/>
        </w:rPr>
      </w:pPr>
    </w:p>
    <w:p w14:paraId="77B53D0E" w14:textId="77777777" w:rsidR="00094C53" w:rsidRDefault="00595446" w:rsidP="00FC4545">
      <w:pPr>
        <w:spacing w:after="0" w:line="240" w:lineRule="auto"/>
        <w:rPr>
          <w:rFonts w:ascii="Arial" w:eastAsia="Times New Roman" w:hAnsi="Arial" w:cs="Arial"/>
          <w:sz w:val="24"/>
          <w:szCs w:val="24"/>
        </w:rPr>
      </w:pPr>
      <w:r>
        <w:rPr>
          <w:rFonts w:ascii="Arial" w:hAnsi="Arial" w:cs="Arial"/>
          <w:b/>
          <w:bCs/>
          <w:sz w:val="24"/>
          <w:szCs w:val="24"/>
        </w:rPr>
        <w:br w:type="page"/>
      </w:r>
      <w:r w:rsidR="00FC4545" w:rsidRPr="008B66DB">
        <w:rPr>
          <w:rFonts w:ascii="Arial" w:hAnsi="Arial" w:cs="Arial"/>
          <w:b/>
          <w:bCs/>
          <w:sz w:val="24"/>
          <w:szCs w:val="24"/>
        </w:rPr>
        <w:lastRenderedPageBreak/>
        <w:t xml:space="preserve">Procedures </w:t>
      </w:r>
      <w:r w:rsidR="00492CAF">
        <w:rPr>
          <w:rFonts w:ascii="Arial" w:hAnsi="Arial" w:cs="Arial"/>
          <w:b/>
          <w:bCs/>
          <w:i/>
          <w:sz w:val="24"/>
          <w:szCs w:val="24"/>
        </w:rPr>
        <w:t>–</w:t>
      </w:r>
      <w:r w:rsidR="00FC4545" w:rsidRPr="008B66DB">
        <w:rPr>
          <w:rFonts w:ascii="Arial" w:hAnsi="Arial" w:cs="Arial"/>
          <w:b/>
          <w:bCs/>
          <w:i/>
          <w:sz w:val="24"/>
          <w:szCs w:val="24"/>
        </w:rPr>
        <w:t xml:space="preserve"> </w:t>
      </w:r>
      <w:r w:rsidR="009E6129" w:rsidRPr="009E6129">
        <w:rPr>
          <w:rFonts w:ascii="Arial" w:hAnsi="Arial" w:cs="Arial"/>
          <w:b/>
          <w:bCs/>
          <w:sz w:val="24"/>
          <w:szCs w:val="24"/>
        </w:rPr>
        <w:t>How is a PEP</w:t>
      </w:r>
      <w:r w:rsidR="00F90F84">
        <w:rPr>
          <w:rFonts w:ascii="Arial" w:hAnsi="Arial" w:cs="Arial"/>
          <w:b/>
          <w:bCs/>
          <w:sz w:val="24"/>
          <w:szCs w:val="24"/>
        </w:rPr>
        <w:t>/HIO</w:t>
      </w:r>
      <w:r w:rsidR="009E6129" w:rsidRPr="009E6129">
        <w:rPr>
          <w:rFonts w:ascii="Arial" w:hAnsi="Arial" w:cs="Arial"/>
          <w:b/>
          <w:bCs/>
          <w:sz w:val="24"/>
          <w:szCs w:val="24"/>
        </w:rPr>
        <w:t xml:space="preserve"> determination made?</w:t>
      </w:r>
      <w:r w:rsidR="00FC4545" w:rsidRPr="008B66DB">
        <w:rPr>
          <w:rFonts w:ascii="Arial" w:eastAsia="Times New Roman" w:hAnsi="Arial" w:cs="Arial"/>
          <w:sz w:val="24"/>
          <w:szCs w:val="24"/>
        </w:rPr>
        <w:t xml:space="preserve"> </w:t>
      </w:r>
    </w:p>
    <w:p w14:paraId="7EF42776" w14:textId="77777777" w:rsidR="00FC4545" w:rsidRPr="008B66DB" w:rsidRDefault="00FC4545" w:rsidP="00FC4545">
      <w:pPr>
        <w:spacing w:after="0" w:line="240" w:lineRule="auto"/>
        <w:rPr>
          <w:rFonts w:ascii="Arial" w:hAnsi="Arial" w:cs="Arial"/>
        </w:rPr>
      </w:pPr>
      <w:r w:rsidRPr="00BB554A">
        <w:rPr>
          <w:rFonts w:ascii="Arial" w:hAnsi="Arial" w:cs="Arial"/>
          <w:sz w:val="24"/>
          <w:szCs w:val="24"/>
        </w:rPr>
        <w:t>We ask the client if they are a PEP</w:t>
      </w:r>
      <w:r w:rsidR="00094C53">
        <w:rPr>
          <w:rFonts w:ascii="Arial" w:hAnsi="Arial" w:cs="Arial"/>
          <w:sz w:val="24"/>
          <w:szCs w:val="24"/>
        </w:rPr>
        <w:t>/HIO</w:t>
      </w:r>
      <w:r w:rsidR="00492CAF">
        <w:rPr>
          <w:rFonts w:ascii="Arial" w:hAnsi="Arial" w:cs="Arial"/>
          <w:sz w:val="24"/>
          <w:szCs w:val="24"/>
        </w:rPr>
        <w:t>;</w:t>
      </w:r>
      <w:r w:rsidRPr="00BB554A">
        <w:rPr>
          <w:rFonts w:ascii="Arial" w:hAnsi="Arial" w:cs="Arial"/>
          <w:sz w:val="24"/>
          <w:szCs w:val="24"/>
        </w:rPr>
        <w:t xml:space="preserve"> yes or no answer is documented on</w:t>
      </w:r>
      <w:r w:rsidR="00A23F7F">
        <w:rPr>
          <w:rFonts w:ascii="Arial" w:hAnsi="Arial" w:cs="Arial"/>
          <w:sz w:val="24"/>
          <w:szCs w:val="24"/>
        </w:rPr>
        <w:t xml:space="preserve"> insurer</w:t>
      </w:r>
      <w:r w:rsidRPr="00BB554A">
        <w:rPr>
          <w:rFonts w:ascii="Arial" w:hAnsi="Arial" w:cs="Arial"/>
          <w:sz w:val="24"/>
          <w:szCs w:val="24"/>
        </w:rPr>
        <w:t xml:space="preserve"> applications and forms</w:t>
      </w:r>
      <w:r>
        <w:rPr>
          <w:rFonts w:ascii="Arial" w:hAnsi="Arial" w:cs="Arial"/>
          <w:sz w:val="24"/>
          <w:szCs w:val="24"/>
        </w:rPr>
        <w:t xml:space="preserve">. </w:t>
      </w:r>
      <w:r w:rsidRPr="00BB554A">
        <w:rPr>
          <w:rFonts w:ascii="Arial" w:hAnsi="Arial" w:cs="Arial"/>
          <w:sz w:val="24"/>
          <w:szCs w:val="24"/>
        </w:rPr>
        <w:t>We may also consult a credible source of commercially or publicly available information about PEPs</w:t>
      </w:r>
      <w:r w:rsidR="00094C53">
        <w:rPr>
          <w:rFonts w:ascii="Arial" w:hAnsi="Arial" w:cs="Arial"/>
          <w:sz w:val="24"/>
          <w:szCs w:val="24"/>
        </w:rPr>
        <w:t>/HIOs</w:t>
      </w:r>
      <w:r>
        <w:rPr>
          <w:rFonts w:ascii="Arial" w:hAnsi="Arial" w:cs="Arial"/>
          <w:sz w:val="24"/>
          <w:szCs w:val="24"/>
        </w:rPr>
        <w:t>.</w:t>
      </w:r>
      <w:r w:rsidRPr="008B66DB">
        <w:rPr>
          <w:rFonts w:ascii="Arial" w:hAnsi="Arial" w:cs="Arial"/>
        </w:rPr>
        <w:t xml:space="preserve"> </w:t>
      </w:r>
    </w:p>
    <w:p w14:paraId="779AD0ED" w14:textId="77777777" w:rsidR="004B631F" w:rsidRDefault="00094C53">
      <w:pPr>
        <w:pStyle w:val="NormalWeb"/>
        <w:spacing w:before="0" w:beforeAutospacing="0" w:after="0" w:afterAutospacing="0"/>
        <w:rPr>
          <w:rFonts w:ascii="Arial" w:hAnsi="Arial" w:cs="Arial"/>
        </w:rPr>
      </w:pPr>
      <w:r>
        <w:rPr>
          <w:rFonts w:ascii="Arial" w:hAnsi="Arial" w:cs="Arial"/>
        </w:rPr>
        <w:br/>
      </w:r>
      <w:r w:rsidR="00FC4545" w:rsidRPr="008B66DB">
        <w:rPr>
          <w:rFonts w:ascii="Arial" w:hAnsi="Arial" w:cs="Arial"/>
        </w:rPr>
        <w:t>If the client is a PEP</w:t>
      </w:r>
      <w:r>
        <w:rPr>
          <w:rFonts w:ascii="Arial" w:hAnsi="Arial" w:cs="Arial"/>
        </w:rPr>
        <w:t>/HIO</w:t>
      </w:r>
      <w:r w:rsidR="00FC4545" w:rsidRPr="008B66DB">
        <w:rPr>
          <w:rFonts w:ascii="Arial" w:hAnsi="Arial" w:cs="Arial"/>
        </w:rPr>
        <w:t xml:space="preserve"> we</w:t>
      </w:r>
      <w:r w:rsidR="00492CAF">
        <w:rPr>
          <w:rFonts w:ascii="Arial" w:hAnsi="Arial" w:cs="Arial"/>
        </w:rPr>
        <w:t>:</w:t>
      </w:r>
    </w:p>
    <w:p w14:paraId="094E0611" w14:textId="77777777" w:rsidR="00FC4545" w:rsidRPr="008B66DB" w:rsidRDefault="00FC4545" w:rsidP="00FC4545">
      <w:pPr>
        <w:pStyle w:val="NormalWeb"/>
        <w:numPr>
          <w:ilvl w:val="0"/>
          <w:numId w:val="18"/>
        </w:numPr>
        <w:spacing w:before="0" w:beforeAutospacing="0" w:after="0" w:afterAutospacing="0"/>
        <w:rPr>
          <w:rFonts w:ascii="Arial" w:hAnsi="Arial" w:cs="Arial"/>
        </w:rPr>
      </w:pPr>
      <w:r w:rsidRPr="008B66DB">
        <w:rPr>
          <w:rFonts w:ascii="Arial" w:hAnsi="Arial" w:cs="Arial"/>
        </w:rPr>
        <w:t>Document the office/position of the individual who is a PEP</w:t>
      </w:r>
      <w:r w:rsidR="00094C53">
        <w:rPr>
          <w:rFonts w:ascii="Arial" w:hAnsi="Arial" w:cs="Arial"/>
        </w:rPr>
        <w:t>/HIO</w:t>
      </w:r>
    </w:p>
    <w:p w14:paraId="114B784B" w14:textId="341DF596" w:rsidR="00FC4545" w:rsidRDefault="00215B04" w:rsidP="00FC4545">
      <w:pPr>
        <w:numPr>
          <w:ilvl w:val="0"/>
          <w:numId w:val="1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w:t>
      </w:r>
      <w:r w:rsidR="00FC4545" w:rsidRPr="008B66DB">
        <w:rPr>
          <w:rFonts w:ascii="Arial" w:eastAsia="Times New Roman" w:hAnsi="Arial" w:cs="Arial"/>
          <w:sz w:val="24"/>
          <w:szCs w:val="24"/>
        </w:rPr>
        <w:t>sk the client for and document the source of the funds that were used for the transaction</w:t>
      </w:r>
    </w:p>
    <w:p w14:paraId="7C634C7C" w14:textId="5840075B" w:rsidR="0033465F" w:rsidRPr="008B66DB" w:rsidRDefault="0033465F" w:rsidP="00FC4545">
      <w:pPr>
        <w:numPr>
          <w:ilvl w:val="0"/>
          <w:numId w:val="1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Document the source of wealth</w:t>
      </w:r>
      <w:r w:rsidR="004069C1">
        <w:rPr>
          <w:rFonts w:ascii="Arial" w:eastAsia="Times New Roman" w:hAnsi="Arial" w:cs="Arial"/>
          <w:sz w:val="24"/>
          <w:szCs w:val="24"/>
        </w:rPr>
        <w:t>*</w:t>
      </w:r>
    </w:p>
    <w:p w14:paraId="17529EFA" w14:textId="77777777" w:rsidR="00FC4545" w:rsidRPr="008B66DB" w:rsidRDefault="00215B04" w:rsidP="00FC4545">
      <w:pPr>
        <w:numPr>
          <w:ilvl w:val="0"/>
          <w:numId w:val="1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D</w:t>
      </w:r>
      <w:r w:rsidR="00FC4545" w:rsidRPr="008B66DB">
        <w:rPr>
          <w:rFonts w:ascii="Arial" w:eastAsia="Times New Roman" w:hAnsi="Arial" w:cs="Arial"/>
          <w:sz w:val="24"/>
          <w:szCs w:val="24"/>
        </w:rPr>
        <w:t>ocument the date we determined the individual to be a PEP</w:t>
      </w:r>
      <w:r w:rsidR="00094C53">
        <w:rPr>
          <w:rFonts w:ascii="Arial" w:eastAsia="Times New Roman" w:hAnsi="Arial" w:cs="Arial"/>
          <w:sz w:val="24"/>
          <w:szCs w:val="24"/>
        </w:rPr>
        <w:t>/HIO</w:t>
      </w:r>
    </w:p>
    <w:p w14:paraId="57A9AC78" w14:textId="77777777" w:rsidR="00FC4545" w:rsidRPr="008B66DB" w:rsidRDefault="00215B04" w:rsidP="00FC4545">
      <w:pPr>
        <w:numPr>
          <w:ilvl w:val="0"/>
          <w:numId w:val="1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D</w:t>
      </w:r>
      <w:r w:rsidR="00FC4545" w:rsidRPr="008B66DB">
        <w:rPr>
          <w:rFonts w:ascii="Arial" w:eastAsia="Times New Roman" w:hAnsi="Arial" w:cs="Arial"/>
          <w:sz w:val="24"/>
          <w:szCs w:val="24"/>
        </w:rPr>
        <w:t>ocument the name of who reviewed/approved the transaction</w:t>
      </w:r>
    </w:p>
    <w:p w14:paraId="234A54A8" w14:textId="6BCE8432" w:rsidR="00FC4545" w:rsidRDefault="00215B04" w:rsidP="00FC4545">
      <w:pPr>
        <w:numPr>
          <w:ilvl w:val="0"/>
          <w:numId w:val="18"/>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D</w:t>
      </w:r>
      <w:r w:rsidR="00FC4545" w:rsidRPr="008B66DB">
        <w:rPr>
          <w:rFonts w:ascii="Arial" w:eastAsia="Times New Roman" w:hAnsi="Arial" w:cs="Arial"/>
          <w:sz w:val="24"/>
          <w:szCs w:val="24"/>
        </w:rPr>
        <w:t>ocument the date the transaction was reviewed</w:t>
      </w:r>
    </w:p>
    <w:p w14:paraId="6CB26135" w14:textId="4700607B" w:rsidR="00CC0C9C" w:rsidRPr="008B66DB" w:rsidRDefault="00CC0C9C" w:rsidP="00474E20">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w:t>
      </w:r>
      <w:r w:rsidR="00901B30">
        <w:rPr>
          <w:rFonts w:ascii="Arial" w:eastAsia="Times New Roman" w:hAnsi="Arial" w:cs="Arial"/>
          <w:sz w:val="24"/>
          <w:szCs w:val="24"/>
        </w:rPr>
        <w:t>We</w:t>
      </w:r>
      <w:r>
        <w:rPr>
          <w:rFonts w:ascii="Arial" w:eastAsia="Times New Roman" w:hAnsi="Arial" w:cs="Arial"/>
          <w:sz w:val="24"/>
          <w:szCs w:val="24"/>
        </w:rPr>
        <w:t xml:space="preserve"> have 30 days after the day </w:t>
      </w:r>
      <w:r w:rsidR="00901B30">
        <w:rPr>
          <w:rFonts w:ascii="Arial" w:eastAsia="Times New Roman" w:hAnsi="Arial" w:cs="Arial"/>
          <w:sz w:val="24"/>
          <w:szCs w:val="24"/>
        </w:rPr>
        <w:t xml:space="preserve">on which we </w:t>
      </w:r>
      <w:r w:rsidR="00D568BD">
        <w:rPr>
          <w:rFonts w:ascii="Arial" w:eastAsia="Times New Roman" w:hAnsi="Arial" w:cs="Arial"/>
          <w:sz w:val="24"/>
          <w:szCs w:val="24"/>
        </w:rPr>
        <w:t>receive a lump-sum payment of $100,000 or more</w:t>
      </w:r>
      <w:r w:rsidR="00A20528">
        <w:rPr>
          <w:rFonts w:ascii="Arial" w:eastAsia="Times New Roman" w:hAnsi="Arial" w:cs="Arial"/>
          <w:sz w:val="24"/>
          <w:szCs w:val="24"/>
        </w:rPr>
        <w:t xml:space="preserve"> </w:t>
      </w:r>
      <w:r w:rsidR="007A5642">
        <w:rPr>
          <w:rFonts w:ascii="Arial" w:eastAsia="Times New Roman" w:hAnsi="Arial" w:cs="Arial"/>
          <w:sz w:val="24"/>
          <w:szCs w:val="24"/>
        </w:rPr>
        <w:t>or detect a fact about</w:t>
      </w:r>
      <w:r w:rsidR="0064025A">
        <w:rPr>
          <w:rFonts w:ascii="Arial" w:eastAsia="Times New Roman" w:hAnsi="Arial" w:cs="Arial"/>
          <w:sz w:val="24"/>
          <w:szCs w:val="24"/>
        </w:rPr>
        <w:t xml:space="preserve"> existing account holders that indicates a PEP or HIO connection, </w:t>
      </w:r>
      <w:r w:rsidR="00A20528">
        <w:rPr>
          <w:rFonts w:ascii="Arial" w:eastAsia="Times New Roman" w:hAnsi="Arial" w:cs="Arial"/>
          <w:sz w:val="24"/>
          <w:szCs w:val="24"/>
        </w:rPr>
        <w:t>to take reasonable measures to establish the source of a person’s wealth.</w:t>
      </w:r>
    </w:p>
    <w:p w14:paraId="759E7B6F" w14:textId="77777777" w:rsidR="00FC4545" w:rsidRPr="00215B04" w:rsidRDefault="009E6129" w:rsidP="00FC4545">
      <w:pPr>
        <w:spacing w:after="0" w:line="240" w:lineRule="auto"/>
        <w:rPr>
          <w:rFonts w:ascii="Arial" w:eastAsia="Times New Roman" w:hAnsi="Arial" w:cs="Arial"/>
          <w:b/>
          <w:sz w:val="24"/>
          <w:szCs w:val="24"/>
        </w:rPr>
      </w:pPr>
      <w:r w:rsidRPr="009E6129">
        <w:rPr>
          <w:rFonts w:ascii="Arial" w:eastAsia="Times New Roman" w:hAnsi="Arial" w:cs="Arial"/>
          <w:b/>
          <w:sz w:val="24"/>
          <w:szCs w:val="24"/>
        </w:rPr>
        <w:t>How often do we make a PEP</w:t>
      </w:r>
      <w:r w:rsidR="00F90F84">
        <w:rPr>
          <w:rFonts w:ascii="Arial" w:eastAsia="Times New Roman" w:hAnsi="Arial" w:cs="Arial"/>
          <w:b/>
          <w:sz w:val="24"/>
          <w:szCs w:val="24"/>
        </w:rPr>
        <w:t>/HIO</w:t>
      </w:r>
      <w:r w:rsidRPr="009E6129">
        <w:rPr>
          <w:rFonts w:ascii="Arial" w:eastAsia="Times New Roman" w:hAnsi="Arial" w:cs="Arial"/>
          <w:b/>
          <w:sz w:val="24"/>
          <w:szCs w:val="24"/>
        </w:rPr>
        <w:t xml:space="preserve"> determination?</w:t>
      </w:r>
    </w:p>
    <w:p w14:paraId="5BF23953" w14:textId="79CA56C3" w:rsidR="00CB4AB6" w:rsidRPr="00036326" w:rsidRDefault="00FC4545" w:rsidP="00595446">
      <w:pPr>
        <w:spacing w:after="0" w:line="240" w:lineRule="auto"/>
        <w:rPr>
          <w:rFonts w:ascii="Arial" w:hAnsi="Arial" w:cs="Arial"/>
          <w:b/>
          <w:sz w:val="28"/>
          <w:szCs w:val="28"/>
        </w:rPr>
      </w:pPr>
      <w:r w:rsidRPr="008B66DB">
        <w:rPr>
          <w:rFonts w:ascii="Arial" w:eastAsia="Times New Roman" w:hAnsi="Arial" w:cs="Arial"/>
          <w:sz w:val="24"/>
          <w:szCs w:val="24"/>
        </w:rPr>
        <w:t>Once determined that an individual is a PEP</w:t>
      </w:r>
      <w:r w:rsidR="00A23F7F">
        <w:rPr>
          <w:rFonts w:ascii="Arial" w:eastAsia="Times New Roman" w:hAnsi="Arial" w:cs="Arial"/>
          <w:sz w:val="24"/>
          <w:szCs w:val="24"/>
        </w:rPr>
        <w:t>/HIO</w:t>
      </w:r>
      <w:r w:rsidRPr="008B66DB">
        <w:rPr>
          <w:rFonts w:ascii="Arial" w:eastAsia="Times New Roman" w:hAnsi="Arial" w:cs="Arial"/>
          <w:sz w:val="24"/>
          <w:szCs w:val="24"/>
        </w:rPr>
        <w:t xml:space="preserve"> we will not have to do it again. However, if we initially determined that an individual was not a PEP</w:t>
      </w:r>
      <w:r w:rsidR="00A23F7F">
        <w:rPr>
          <w:rFonts w:ascii="Arial" w:eastAsia="Times New Roman" w:hAnsi="Arial" w:cs="Arial"/>
          <w:sz w:val="24"/>
          <w:szCs w:val="24"/>
        </w:rPr>
        <w:t>/HIO</w:t>
      </w:r>
      <w:r w:rsidRPr="008B66DB">
        <w:rPr>
          <w:rFonts w:ascii="Arial" w:eastAsia="Times New Roman" w:hAnsi="Arial" w:cs="Arial"/>
          <w:sz w:val="24"/>
          <w:szCs w:val="24"/>
        </w:rPr>
        <w:t>, we must still take reasonable measures to determine whether we are dealing with a PEP</w:t>
      </w:r>
      <w:r w:rsidR="00A23F7F">
        <w:rPr>
          <w:rFonts w:ascii="Arial" w:eastAsia="Times New Roman" w:hAnsi="Arial" w:cs="Arial"/>
          <w:sz w:val="24"/>
          <w:szCs w:val="24"/>
        </w:rPr>
        <w:t>/HIO</w:t>
      </w:r>
      <w:r w:rsidRPr="008B66DB">
        <w:rPr>
          <w:rFonts w:ascii="Arial" w:eastAsia="Times New Roman" w:hAnsi="Arial" w:cs="Arial"/>
          <w:sz w:val="24"/>
          <w:szCs w:val="24"/>
        </w:rPr>
        <w:t xml:space="preserve"> for every</w:t>
      </w:r>
      <w:r w:rsidR="00654AC7">
        <w:rPr>
          <w:rFonts w:ascii="Arial" w:eastAsia="Times New Roman" w:hAnsi="Arial" w:cs="Arial"/>
          <w:sz w:val="24"/>
          <w:szCs w:val="24"/>
        </w:rPr>
        <w:t xml:space="preserve"> </w:t>
      </w:r>
      <w:r w:rsidR="00965595">
        <w:rPr>
          <w:rFonts w:ascii="Arial" w:eastAsia="Times New Roman" w:hAnsi="Arial" w:cs="Arial"/>
          <w:sz w:val="24"/>
          <w:szCs w:val="24"/>
        </w:rPr>
        <w:t xml:space="preserve">subsequent </w:t>
      </w:r>
      <w:r w:rsidR="00A23F7F">
        <w:rPr>
          <w:rFonts w:ascii="Arial" w:eastAsia="Times New Roman" w:hAnsi="Arial" w:cs="Arial"/>
          <w:sz w:val="24"/>
          <w:szCs w:val="24"/>
        </w:rPr>
        <w:t>$100</w:t>
      </w:r>
      <w:r w:rsidR="00F90F84">
        <w:rPr>
          <w:rFonts w:ascii="Arial" w:eastAsia="Times New Roman" w:hAnsi="Arial" w:cs="Arial"/>
          <w:sz w:val="24"/>
          <w:szCs w:val="24"/>
        </w:rPr>
        <w:t>,000 lump</w:t>
      </w:r>
      <w:r w:rsidR="00A23F7F">
        <w:rPr>
          <w:rFonts w:ascii="Arial" w:eastAsia="Times New Roman" w:hAnsi="Arial" w:cs="Arial"/>
          <w:sz w:val="24"/>
          <w:szCs w:val="24"/>
        </w:rPr>
        <w:t xml:space="preserve"> sum deposit to an insurance policy</w:t>
      </w:r>
      <w:r w:rsidR="00584CBF">
        <w:rPr>
          <w:rFonts w:ascii="Arial" w:eastAsia="Times New Roman" w:hAnsi="Arial" w:cs="Arial"/>
          <w:sz w:val="24"/>
          <w:szCs w:val="24"/>
        </w:rPr>
        <w:t xml:space="preserve"> or annuity</w:t>
      </w:r>
      <w:r w:rsidRPr="008B66DB">
        <w:rPr>
          <w:rFonts w:ascii="Arial" w:eastAsia="Times New Roman" w:hAnsi="Arial" w:cs="Arial"/>
          <w:sz w:val="24"/>
          <w:szCs w:val="24"/>
        </w:rPr>
        <w:t xml:space="preserve">, since the </w:t>
      </w:r>
      <w:r w:rsidR="00094C53">
        <w:rPr>
          <w:rFonts w:ascii="Arial" w:eastAsia="Times New Roman" w:hAnsi="Arial" w:cs="Arial"/>
          <w:sz w:val="24"/>
          <w:szCs w:val="24"/>
        </w:rPr>
        <w:t>individual’s</w:t>
      </w:r>
      <w:r w:rsidR="00094C53" w:rsidRPr="008B66DB">
        <w:rPr>
          <w:rFonts w:ascii="Arial" w:eastAsia="Times New Roman" w:hAnsi="Arial" w:cs="Arial"/>
          <w:sz w:val="24"/>
          <w:szCs w:val="24"/>
        </w:rPr>
        <w:t xml:space="preserve"> </w:t>
      </w:r>
      <w:r w:rsidRPr="008B66DB">
        <w:rPr>
          <w:rFonts w:ascii="Arial" w:eastAsia="Times New Roman" w:hAnsi="Arial" w:cs="Arial"/>
          <w:sz w:val="24"/>
          <w:szCs w:val="24"/>
        </w:rPr>
        <w:t xml:space="preserve">status may have changed. </w:t>
      </w:r>
      <w:r w:rsidR="00094C53">
        <w:rPr>
          <w:rFonts w:ascii="Arial" w:eastAsia="Times New Roman" w:hAnsi="Arial" w:cs="Arial"/>
          <w:sz w:val="24"/>
          <w:szCs w:val="24"/>
        </w:rPr>
        <w:br/>
      </w:r>
      <w:r w:rsidR="00094C53">
        <w:rPr>
          <w:rFonts w:ascii="Arial" w:eastAsia="Times New Roman" w:hAnsi="Arial" w:cs="Arial"/>
          <w:sz w:val="24"/>
          <w:szCs w:val="24"/>
        </w:rPr>
        <w:br/>
      </w:r>
      <w:r w:rsidR="00CB4AB6">
        <w:rPr>
          <w:rFonts w:ascii="Arial" w:hAnsi="Arial" w:cs="Arial"/>
          <w:b/>
          <w:sz w:val="28"/>
          <w:szCs w:val="28"/>
        </w:rPr>
        <w:t>d)</w:t>
      </w:r>
      <w:r w:rsidR="00215B04">
        <w:rPr>
          <w:rFonts w:ascii="Arial" w:hAnsi="Arial" w:cs="Arial"/>
          <w:b/>
          <w:sz w:val="28"/>
          <w:szCs w:val="28"/>
        </w:rPr>
        <w:t xml:space="preserve"> </w:t>
      </w:r>
      <w:r w:rsidR="00CB4AB6" w:rsidRPr="00036326">
        <w:rPr>
          <w:rFonts w:ascii="Arial" w:hAnsi="Arial" w:cs="Arial"/>
          <w:b/>
          <w:sz w:val="28"/>
          <w:szCs w:val="28"/>
        </w:rPr>
        <w:t xml:space="preserve">Business </w:t>
      </w:r>
      <w:r w:rsidR="00215B04">
        <w:rPr>
          <w:rFonts w:ascii="Arial" w:hAnsi="Arial" w:cs="Arial"/>
          <w:b/>
          <w:sz w:val="28"/>
          <w:szCs w:val="28"/>
        </w:rPr>
        <w:t>r</w:t>
      </w:r>
      <w:r w:rsidR="00CB4AB6" w:rsidRPr="00036326">
        <w:rPr>
          <w:rFonts w:ascii="Arial" w:hAnsi="Arial" w:cs="Arial"/>
          <w:b/>
          <w:sz w:val="28"/>
          <w:szCs w:val="28"/>
        </w:rPr>
        <w:t xml:space="preserve">elationship </w:t>
      </w:r>
      <w:r w:rsidR="00215B04">
        <w:rPr>
          <w:rFonts w:ascii="Arial" w:hAnsi="Arial" w:cs="Arial"/>
          <w:b/>
          <w:sz w:val="28"/>
          <w:szCs w:val="28"/>
        </w:rPr>
        <w:t>r</w:t>
      </w:r>
      <w:r w:rsidR="00CB4AB6" w:rsidRPr="00036326">
        <w:rPr>
          <w:rFonts w:ascii="Arial" w:hAnsi="Arial" w:cs="Arial"/>
          <w:b/>
          <w:sz w:val="28"/>
          <w:szCs w:val="28"/>
        </w:rPr>
        <w:t>ecord</w:t>
      </w:r>
    </w:p>
    <w:p w14:paraId="768E037C" w14:textId="77777777" w:rsidR="00094C53" w:rsidRDefault="009E6129" w:rsidP="00CB4AB6">
      <w:pPr>
        <w:pStyle w:val="NormalWeb"/>
        <w:rPr>
          <w:rFonts w:ascii="Arial" w:hAnsi="Arial" w:cs="Arial"/>
          <w:b/>
        </w:rPr>
      </w:pPr>
      <w:r w:rsidRPr="009E6129">
        <w:rPr>
          <w:rFonts w:ascii="Arial" w:hAnsi="Arial" w:cs="Arial"/>
          <w:b/>
        </w:rPr>
        <w:t xml:space="preserve">What is a </w:t>
      </w:r>
      <w:r w:rsidR="00215B04">
        <w:rPr>
          <w:rFonts w:ascii="Arial" w:hAnsi="Arial" w:cs="Arial"/>
          <w:b/>
        </w:rPr>
        <w:t>b</w:t>
      </w:r>
      <w:r w:rsidRPr="009E6129">
        <w:rPr>
          <w:rFonts w:ascii="Arial" w:hAnsi="Arial" w:cs="Arial"/>
          <w:b/>
        </w:rPr>
        <w:t>usiness relationship?</w:t>
      </w:r>
    </w:p>
    <w:p w14:paraId="4128A030" w14:textId="77777777" w:rsidR="00094C53" w:rsidRPr="00094C53" w:rsidRDefault="00094C53" w:rsidP="00CB4AB6">
      <w:pPr>
        <w:pStyle w:val="NormalWeb"/>
        <w:rPr>
          <w:rFonts w:ascii="Arial" w:hAnsi="Arial" w:cs="Arial"/>
        </w:rPr>
      </w:pPr>
      <w:r w:rsidRPr="00094C53">
        <w:rPr>
          <w:rFonts w:ascii="Arial" w:hAnsi="Arial" w:cs="Arial"/>
        </w:rPr>
        <w:t xml:space="preserve">A business relationship is a relationship established between </w:t>
      </w:r>
      <w:r>
        <w:rPr>
          <w:rFonts w:ascii="Arial" w:hAnsi="Arial" w:cs="Arial"/>
        </w:rPr>
        <w:t>us</w:t>
      </w:r>
      <w:r w:rsidRPr="00094C53">
        <w:rPr>
          <w:rFonts w:ascii="Arial" w:hAnsi="Arial" w:cs="Arial"/>
        </w:rPr>
        <w:t>, as a reporting entity, and a client to conduct financial transactions or provide services related to those transactions. </w:t>
      </w:r>
    </w:p>
    <w:p w14:paraId="4E9619E5" w14:textId="7A703F26" w:rsidR="00F90F84" w:rsidRDefault="00CB4AB6" w:rsidP="00CB4AB6">
      <w:pPr>
        <w:pStyle w:val="NormalWeb"/>
        <w:rPr>
          <w:rFonts w:ascii="Arial" w:hAnsi="Arial" w:cs="Arial"/>
        </w:rPr>
      </w:pPr>
      <w:r w:rsidRPr="002D3733">
        <w:rPr>
          <w:rFonts w:ascii="Arial" w:hAnsi="Arial" w:cs="Arial"/>
        </w:rPr>
        <w:t xml:space="preserve">A business relationship begins </w:t>
      </w:r>
      <w:r w:rsidR="00D568BD">
        <w:rPr>
          <w:rFonts w:ascii="Arial" w:hAnsi="Arial" w:cs="Arial"/>
        </w:rPr>
        <w:t xml:space="preserve">the second time, within a 5-year period, that the client engages in a financial transaction for which </w:t>
      </w:r>
      <w:r w:rsidR="00584CBF">
        <w:rPr>
          <w:rFonts w:ascii="Arial" w:hAnsi="Arial" w:cs="Arial"/>
        </w:rPr>
        <w:t>we</w:t>
      </w:r>
      <w:r w:rsidR="00D568BD">
        <w:rPr>
          <w:rFonts w:ascii="Arial" w:hAnsi="Arial" w:cs="Arial"/>
        </w:rPr>
        <w:t xml:space="preserve"> are required to verify their identity</w:t>
      </w:r>
      <w:r w:rsidRPr="002D3733">
        <w:rPr>
          <w:rFonts w:ascii="Arial" w:hAnsi="Arial" w:cs="Arial"/>
        </w:rPr>
        <w:t xml:space="preserve">.  </w:t>
      </w:r>
    </w:p>
    <w:p w14:paraId="6F6C3277" w14:textId="3E76C5B8" w:rsidR="003C1455" w:rsidRDefault="003C1455" w:rsidP="00CB4AB6">
      <w:pPr>
        <w:pStyle w:val="NormalWeb"/>
        <w:rPr>
          <w:rFonts w:ascii="Arial" w:hAnsi="Arial" w:cs="Arial"/>
        </w:rPr>
      </w:pPr>
      <w:r>
        <w:rPr>
          <w:rFonts w:ascii="Arial" w:hAnsi="Arial" w:cs="Arial"/>
        </w:rPr>
        <w:t>E</w:t>
      </w:r>
      <w:r w:rsidRPr="003C1455">
        <w:rPr>
          <w:rFonts w:ascii="Arial" w:hAnsi="Arial" w:cs="Arial"/>
        </w:rPr>
        <w:t xml:space="preserve">ven in situations where the </w:t>
      </w:r>
      <w:r>
        <w:rPr>
          <w:rFonts w:ascii="Arial" w:hAnsi="Arial" w:cs="Arial"/>
        </w:rPr>
        <w:t>regulations</w:t>
      </w:r>
      <w:r w:rsidRPr="003C1455">
        <w:rPr>
          <w:rFonts w:ascii="Arial" w:hAnsi="Arial" w:cs="Arial"/>
        </w:rPr>
        <w:t xml:space="preserve"> allow for an exception to verifying a client’s identity for the second transaction</w:t>
      </w:r>
      <w:r w:rsidR="00E233B6">
        <w:rPr>
          <w:rFonts w:ascii="Arial" w:hAnsi="Arial" w:cs="Arial"/>
        </w:rPr>
        <w:t xml:space="preserve"> (e.g. if there are no doubts about the first verification)</w:t>
      </w:r>
      <w:r w:rsidRPr="003C1455">
        <w:rPr>
          <w:rFonts w:ascii="Arial" w:hAnsi="Arial" w:cs="Arial"/>
        </w:rPr>
        <w:t>, a business relationship is still created. This is because the underlying requirement to verify a client’s identity or confirm the existence of an entity still exists for the second transaction.</w:t>
      </w:r>
      <w:r w:rsidR="00E233B6">
        <w:rPr>
          <w:rFonts w:ascii="Arial" w:hAnsi="Arial" w:cs="Arial"/>
        </w:rPr>
        <w:t xml:space="preserve">  However, if a </w:t>
      </w:r>
      <w:r w:rsidR="00E233B6" w:rsidRPr="00554F0F">
        <w:rPr>
          <w:rFonts w:ascii="Arial" w:hAnsi="Arial" w:cs="Arial"/>
          <w:b/>
          <w:bCs/>
        </w:rPr>
        <w:t>general exception</w:t>
      </w:r>
      <w:r w:rsidR="00E233B6">
        <w:rPr>
          <w:rFonts w:ascii="Arial" w:hAnsi="Arial" w:cs="Arial"/>
        </w:rPr>
        <w:t xml:space="preserve"> applies</w:t>
      </w:r>
      <w:r w:rsidR="00D40AA1">
        <w:rPr>
          <w:rFonts w:ascii="Arial" w:hAnsi="Arial" w:cs="Arial"/>
        </w:rPr>
        <w:t xml:space="preserve">, such as an exempt policy, </w:t>
      </w:r>
      <w:r w:rsidR="00565FD0">
        <w:rPr>
          <w:rFonts w:ascii="Arial" w:hAnsi="Arial" w:cs="Arial"/>
        </w:rPr>
        <w:t>public body, or very large corporation, then a business relationship is not created for that client as there is no requirement to verify their identity.</w:t>
      </w:r>
    </w:p>
    <w:p w14:paraId="24D8FBFD" w14:textId="3F3387D2" w:rsidR="003C1455" w:rsidRPr="002C0277" w:rsidRDefault="003C1455" w:rsidP="00CB4AB6">
      <w:pPr>
        <w:pStyle w:val="NormalWeb"/>
      </w:pPr>
      <w:r w:rsidRPr="009E6129">
        <w:rPr>
          <w:rFonts w:ascii="Arial" w:hAnsi="Arial" w:cs="Arial"/>
          <w:b/>
        </w:rPr>
        <w:t>Wh</w:t>
      </w:r>
      <w:r>
        <w:rPr>
          <w:rFonts w:ascii="Arial" w:hAnsi="Arial" w:cs="Arial"/>
          <w:b/>
        </w:rPr>
        <w:t>en does the business relationship cease?</w:t>
      </w:r>
      <w:r w:rsidRPr="003C1455">
        <w:t xml:space="preserve"> </w:t>
      </w:r>
      <w:r w:rsidR="002C0277">
        <w:br/>
      </w:r>
      <w:r w:rsidR="007F7ABF" w:rsidRPr="003E7CF8">
        <w:rPr>
          <w:rFonts w:ascii="Arial" w:hAnsi="Arial" w:cs="Arial"/>
        </w:rPr>
        <w:t xml:space="preserve">If the client no longer has any active business with us, the business relationship is considered to have ended </w:t>
      </w:r>
      <w:r w:rsidR="004844CA" w:rsidRPr="003E7CF8">
        <w:rPr>
          <w:rFonts w:ascii="Arial" w:hAnsi="Arial" w:cs="Arial"/>
        </w:rPr>
        <w:t xml:space="preserve">5 years after the </w:t>
      </w:r>
      <w:r w:rsidR="007F7ABF" w:rsidRPr="003E7CF8">
        <w:rPr>
          <w:rFonts w:ascii="Arial" w:hAnsi="Arial" w:cs="Arial"/>
        </w:rPr>
        <w:t xml:space="preserve">termination </w:t>
      </w:r>
      <w:r w:rsidR="002B2A51" w:rsidRPr="003E7CF8">
        <w:rPr>
          <w:rFonts w:ascii="Arial" w:hAnsi="Arial" w:cs="Arial"/>
        </w:rPr>
        <w:t>of the last</w:t>
      </w:r>
      <w:r w:rsidR="000C507F" w:rsidRPr="003E7CF8">
        <w:rPr>
          <w:rFonts w:ascii="Arial" w:hAnsi="Arial" w:cs="Arial"/>
        </w:rPr>
        <w:t xml:space="preserve"> contract</w:t>
      </w:r>
      <w:r w:rsidR="007F7ABF" w:rsidRPr="003E7CF8">
        <w:rPr>
          <w:rFonts w:ascii="Arial" w:hAnsi="Arial" w:cs="Arial"/>
        </w:rPr>
        <w:t>.</w:t>
      </w:r>
      <w:r w:rsidR="0045105A" w:rsidRPr="0045105A">
        <w:rPr>
          <w:rStyle w:val="Heading3Char"/>
          <w:rFonts w:ascii="Noto Sans" w:hAnsi="Noto Sans" w:cs="Noto Sans"/>
          <w:color w:val="333333"/>
          <w:lang w:val="en"/>
        </w:rPr>
        <w:t xml:space="preserve"> </w:t>
      </w:r>
    </w:p>
    <w:p w14:paraId="3347DD05" w14:textId="77777777" w:rsidR="00CB4AB6" w:rsidRPr="00EF52D7" w:rsidRDefault="00CB4AB6" w:rsidP="00CB4AB6">
      <w:pPr>
        <w:pStyle w:val="NormalWeb"/>
        <w:rPr>
          <w:rFonts w:ascii="Arial" w:hAnsi="Arial" w:cs="Arial"/>
        </w:rPr>
      </w:pPr>
      <w:r w:rsidRPr="00EF52D7">
        <w:rPr>
          <w:rFonts w:ascii="Arial" w:hAnsi="Arial" w:cs="Arial"/>
          <w:b/>
        </w:rPr>
        <w:t xml:space="preserve">Policy </w:t>
      </w:r>
      <w:r w:rsidR="009E6129" w:rsidRPr="009E6129">
        <w:rPr>
          <w:rFonts w:ascii="Arial" w:hAnsi="Arial" w:cs="Arial"/>
        </w:rPr>
        <w:t>–</w:t>
      </w:r>
      <w:r w:rsidRPr="00EF52D7">
        <w:rPr>
          <w:rFonts w:ascii="Arial" w:hAnsi="Arial" w:cs="Arial"/>
        </w:rPr>
        <w:t xml:space="preserve"> We </w:t>
      </w:r>
      <w:r w:rsidR="006D5699">
        <w:rPr>
          <w:rFonts w:ascii="Arial" w:hAnsi="Arial" w:cs="Arial"/>
        </w:rPr>
        <w:t xml:space="preserve">must </w:t>
      </w:r>
      <w:r w:rsidRPr="00EF52D7">
        <w:rPr>
          <w:rFonts w:ascii="Arial" w:hAnsi="Arial" w:cs="Arial"/>
        </w:rPr>
        <w:t xml:space="preserve">keep a record of the purpose and intended </w:t>
      </w:r>
      <w:r w:rsidR="00F90F84">
        <w:rPr>
          <w:rFonts w:ascii="Arial" w:hAnsi="Arial" w:cs="Arial"/>
        </w:rPr>
        <w:t xml:space="preserve">use of </w:t>
      </w:r>
      <w:r w:rsidR="006D5699">
        <w:rPr>
          <w:rFonts w:ascii="Arial" w:hAnsi="Arial" w:cs="Arial"/>
        </w:rPr>
        <w:t xml:space="preserve">any </w:t>
      </w:r>
      <w:r w:rsidR="00F90F84">
        <w:rPr>
          <w:rFonts w:ascii="Arial" w:hAnsi="Arial" w:cs="Arial"/>
        </w:rPr>
        <w:t>insurance policy.</w:t>
      </w:r>
      <w:r w:rsidRPr="00EF52D7">
        <w:rPr>
          <w:rFonts w:ascii="Arial" w:hAnsi="Arial" w:cs="Arial"/>
        </w:rPr>
        <w:t xml:space="preserve"> </w:t>
      </w:r>
    </w:p>
    <w:p w14:paraId="66F6E6ED" w14:textId="77777777" w:rsidR="00CB4AB6" w:rsidRPr="00813D01" w:rsidRDefault="00CB4AB6" w:rsidP="00CB4AB6">
      <w:pPr>
        <w:pStyle w:val="NormalWeb"/>
        <w:rPr>
          <w:rFonts w:ascii="Arial" w:hAnsi="Arial" w:cs="Arial"/>
        </w:rPr>
      </w:pPr>
      <w:r w:rsidRPr="00EF52D7">
        <w:rPr>
          <w:rFonts w:ascii="Arial" w:hAnsi="Arial" w:cs="Arial"/>
          <w:b/>
        </w:rPr>
        <w:lastRenderedPageBreak/>
        <w:t xml:space="preserve">Procedures </w:t>
      </w:r>
      <w:r w:rsidR="009E6129" w:rsidRPr="009E6129">
        <w:rPr>
          <w:rFonts w:ascii="Arial" w:hAnsi="Arial" w:cs="Arial"/>
        </w:rPr>
        <w:t>–</w:t>
      </w:r>
      <w:r w:rsidRPr="00215B04">
        <w:rPr>
          <w:rFonts w:ascii="Arial" w:hAnsi="Arial" w:cs="Arial"/>
        </w:rPr>
        <w:t xml:space="preserve"> </w:t>
      </w:r>
      <w:r w:rsidRPr="00EF52D7">
        <w:rPr>
          <w:rFonts w:ascii="Arial" w:hAnsi="Arial" w:cs="Arial"/>
        </w:rPr>
        <w:t xml:space="preserve">We record the </w:t>
      </w:r>
      <w:r w:rsidR="005656CC" w:rsidRPr="00EF52D7">
        <w:rPr>
          <w:rFonts w:ascii="Arial" w:hAnsi="Arial" w:cs="Arial"/>
        </w:rPr>
        <w:t>purpose and intended</w:t>
      </w:r>
      <w:r w:rsidRPr="00EF52D7">
        <w:rPr>
          <w:rFonts w:ascii="Arial" w:hAnsi="Arial" w:cs="Arial"/>
        </w:rPr>
        <w:t xml:space="preserve"> nature of the business relationship on applications and </w:t>
      </w:r>
      <w:r w:rsidRPr="00813D01">
        <w:rPr>
          <w:rFonts w:ascii="Arial" w:hAnsi="Arial" w:cs="Arial"/>
        </w:rPr>
        <w:t xml:space="preserve">forms.  </w:t>
      </w:r>
    </w:p>
    <w:p w14:paraId="2905F155" w14:textId="77777777" w:rsidR="00C62946" w:rsidRPr="00813D01" w:rsidRDefault="00C62946" w:rsidP="00C62946">
      <w:pPr>
        <w:pStyle w:val="NormalWeb"/>
        <w:rPr>
          <w:rFonts w:ascii="Arial" w:hAnsi="Arial" w:cs="Arial"/>
        </w:rPr>
      </w:pPr>
      <w:r w:rsidRPr="00550488">
        <w:rPr>
          <w:rFonts w:ascii="Arial" w:hAnsi="Arial" w:cs="Arial"/>
        </w:rPr>
        <w:t>Business relationships also trigger other obligations</w:t>
      </w:r>
      <w:r w:rsidR="00231359">
        <w:rPr>
          <w:rFonts w:ascii="Arial" w:hAnsi="Arial" w:cs="Arial"/>
        </w:rPr>
        <w:t>,</w:t>
      </w:r>
      <w:r w:rsidRPr="00550488">
        <w:rPr>
          <w:rFonts w:ascii="Arial" w:hAnsi="Arial" w:cs="Arial"/>
        </w:rPr>
        <w:t xml:space="preserve"> see </w:t>
      </w:r>
      <w:r w:rsidR="006D5699">
        <w:rPr>
          <w:rFonts w:ascii="Arial" w:hAnsi="Arial" w:cs="Arial"/>
        </w:rPr>
        <w:t>o</w:t>
      </w:r>
      <w:r w:rsidR="009E6129" w:rsidRPr="009E6129">
        <w:rPr>
          <w:rFonts w:ascii="Arial" w:hAnsi="Arial" w:cs="Arial"/>
        </w:rPr>
        <w:t xml:space="preserve">ngoing monitoring and keeping client information </w:t>
      </w:r>
      <w:proofErr w:type="gramStart"/>
      <w:r w:rsidR="004F1376">
        <w:rPr>
          <w:rFonts w:ascii="Arial" w:hAnsi="Arial" w:cs="Arial"/>
        </w:rPr>
        <w:t>up-to-date</w:t>
      </w:r>
      <w:proofErr w:type="gramEnd"/>
      <w:r w:rsidR="009E6129" w:rsidRPr="009E6129">
        <w:rPr>
          <w:rFonts w:ascii="Arial" w:hAnsi="Arial" w:cs="Arial"/>
        </w:rPr>
        <w:t xml:space="preserve"> in</w:t>
      </w:r>
      <w:r w:rsidR="00215B04" w:rsidRPr="00215B04">
        <w:rPr>
          <w:rFonts w:ascii="Arial" w:hAnsi="Arial" w:cs="Arial"/>
          <w:color w:val="00B050"/>
        </w:rPr>
        <w:t xml:space="preserve"> </w:t>
      </w:r>
      <w:r w:rsidR="009E6129" w:rsidRPr="00813D01">
        <w:rPr>
          <w:rFonts w:ascii="Arial" w:hAnsi="Arial" w:cs="Arial"/>
        </w:rPr>
        <w:t>Section 4.3 of this program</w:t>
      </w:r>
      <w:r w:rsidRPr="00813D01">
        <w:rPr>
          <w:rFonts w:ascii="Arial" w:hAnsi="Arial" w:cs="Arial"/>
        </w:rPr>
        <w:t xml:space="preserve"> for additional detail.  </w:t>
      </w:r>
    </w:p>
    <w:p w14:paraId="64081E8C" w14:textId="77777777" w:rsidR="00257152" w:rsidRPr="00C62946" w:rsidRDefault="001C3D42" w:rsidP="00257152">
      <w:pPr>
        <w:pStyle w:val="NormalWeb"/>
        <w:rPr>
          <w:rFonts w:ascii="Arial" w:hAnsi="Arial" w:cs="Arial"/>
          <w:b/>
          <w:sz w:val="28"/>
          <w:szCs w:val="28"/>
        </w:rPr>
      </w:pPr>
      <w:r>
        <w:rPr>
          <w:rFonts w:ascii="Arial" w:hAnsi="Arial" w:cs="Arial"/>
          <w:b/>
          <w:sz w:val="28"/>
          <w:szCs w:val="28"/>
        </w:rPr>
        <w:br w:type="page"/>
      </w:r>
      <w:r w:rsidR="00257152">
        <w:rPr>
          <w:rFonts w:ascii="Arial" w:hAnsi="Arial" w:cs="Arial"/>
          <w:b/>
          <w:sz w:val="28"/>
          <w:szCs w:val="28"/>
        </w:rPr>
        <w:lastRenderedPageBreak/>
        <w:t>2.4</w:t>
      </w:r>
      <w:r w:rsidR="00257152" w:rsidRPr="00C62946">
        <w:rPr>
          <w:rFonts w:ascii="Arial" w:hAnsi="Arial" w:cs="Arial"/>
          <w:b/>
          <w:sz w:val="28"/>
          <w:szCs w:val="28"/>
        </w:rPr>
        <w:t xml:space="preserve"> </w:t>
      </w:r>
      <w:r w:rsidR="00257152">
        <w:rPr>
          <w:rFonts w:ascii="Arial" w:hAnsi="Arial" w:cs="Arial"/>
          <w:b/>
          <w:sz w:val="28"/>
          <w:szCs w:val="28"/>
        </w:rPr>
        <w:t>– Reasonable measures</w:t>
      </w:r>
    </w:p>
    <w:p w14:paraId="2688C471" w14:textId="77777777" w:rsidR="00257152" w:rsidRPr="006B4E30" w:rsidRDefault="00257152" w:rsidP="00257152">
      <w:pPr>
        <w:spacing w:before="100" w:beforeAutospacing="1" w:after="100" w:afterAutospacing="1" w:line="240" w:lineRule="auto"/>
        <w:outlineLvl w:val="1"/>
        <w:rPr>
          <w:rFonts w:ascii="Arial" w:eastAsia="Times New Roman" w:hAnsi="Arial" w:cs="Arial"/>
          <w:b/>
          <w:bCs/>
          <w:sz w:val="28"/>
          <w:szCs w:val="28"/>
          <w:lang w:val="en"/>
        </w:rPr>
      </w:pPr>
      <w:r w:rsidRPr="006B4E30">
        <w:rPr>
          <w:rFonts w:ascii="Arial" w:eastAsia="Times New Roman" w:hAnsi="Arial" w:cs="Arial"/>
          <w:b/>
          <w:bCs/>
          <w:sz w:val="28"/>
          <w:szCs w:val="28"/>
          <w:lang w:val="en"/>
        </w:rPr>
        <w:t>Keep a record of any “reasonable measures” you have taken</w:t>
      </w:r>
    </w:p>
    <w:p w14:paraId="67E4E5E2" w14:textId="77777777" w:rsidR="00257152" w:rsidRPr="006B4E30" w:rsidRDefault="00257152" w:rsidP="00257152">
      <w:pPr>
        <w:spacing w:before="100" w:beforeAutospacing="1" w:after="100" w:afterAutospacing="1" w:line="240" w:lineRule="auto"/>
        <w:outlineLvl w:val="2"/>
        <w:rPr>
          <w:rFonts w:ascii="Arial" w:eastAsia="Times New Roman" w:hAnsi="Arial" w:cs="Arial"/>
          <w:b/>
          <w:bCs/>
          <w:sz w:val="24"/>
          <w:szCs w:val="24"/>
          <w:lang w:val="en"/>
        </w:rPr>
      </w:pPr>
      <w:r w:rsidRPr="006B4E30">
        <w:rPr>
          <w:rFonts w:ascii="Arial" w:eastAsia="Times New Roman" w:hAnsi="Arial" w:cs="Arial"/>
          <w:b/>
          <w:bCs/>
          <w:sz w:val="24"/>
          <w:szCs w:val="24"/>
          <w:lang w:val="en"/>
        </w:rPr>
        <w:t>What are reasonable measures?</w:t>
      </w:r>
    </w:p>
    <w:p w14:paraId="53541034" w14:textId="7B3AEACD" w:rsidR="00257152" w:rsidRPr="006B4E30" w:rsidRDefault="00257152" w:rsidP="10877539">
      <w:p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 xml:space="preserve">The term “reasonable measures” refers to activities we undertake in order to meet certain obligations. For example, we must take reasonable measures to confirm beneficial ownership information, to determine whether we are dealing with a PEP or HIO, </w:t>
      </w:r>
      <w:r w:rsidRPr="10877539">
        <w:rPr>
          <w:rFonts w:ascii="Arial" w:hAnsi="Arial" w:cs="Arial"/>
          <w:sz w:val="24"/>
          <w:szCs w:val="24"/>
        </w:rPr>
        <w:t xml:space="preserve">to determine whether the client is acting on the instructions of a third party, </w:t>
      </w:r>
      <w:r w:rsidRPr="10877539">
        <w:rPr>
          <w:rFonts w:ascii="Arial" w:eastAsia="Times New Roman" w:hAnsi="Arial" w:cs="Arial"/>
          <w:sz w:val="24"/>
          <w:szCs w:val="24"/>
        </w:rPr>
        <w:t>etc., as outlined in the policies and procedures. If – even after taking reasonable measures – certain information cannot be determined, gathered or confirmed, we have met the obligation.</w:t>
      </w:r>
      <w:r w:rsidR="001B5FDE" w:rsidRPr="10877539">
        <w:rPr>
          <w:rFonts w:ascii="Arial" w:eastAsia="Times New Roman" w:hAnsi="Arial" w:cs="Arial"/>
          <w:sz w:val="24"/>
          <w:szCs w:val="24"/>
        </w:rPr>
        <w:t xml:space="preserve"> </w:t>
      </w:r>
    </w:p>
    <w:p w14:paraId="5AFE7374" w14:textId="77777777" w:rsidR="00257152" w:rsidRPr="006B4E30" w:rsidRDefault="00257152" w:rsidP="10877539">
      <w:pPr>
        <w:spacing w:before="100" w:beforeAutospacing="1" w:after="100" w:afterAutospacing="1" w:line="240" w:lineRule="auto"/>
        <w:rPr>
          <w:rFonts w:ascii="Arial" w:eastAsia="Times New Roman" w:hAnsi="Arial" w:cs="Arial"/>
          <w:sz w:val="24"/>
          <w:szCs w:val="24"/>
        </w:rPr>
      </w:pPr>
      <w:r w:rsidRPr="10877539">
        <w:rPr>
          <w:rFonts w:ascii="Arial" w:eastAsia="Times New Roman" w:hAnsi="Arial" w:cs="Arial"/>
          <w:sz w:val="24"/>
          <w:szCs w:val="24"/>
        </w:rPr>
        <w:t xml:space="preserve">Reasonable measures must not be confused with, and do not apply to </w:t>
      </w:r>
      <w:r w:rsidR="00E836AB" w:rsidRPr="10877539">
        <w:rPr>
          <w:rFonts w:ascii="Arial" w:eastAsia="Times New Roman" w:hAnsi="Arial" w:cs="Arial"/>
          <w:sz w:val="24"/>
          <w:szCs w:val="24"/>
        </w:rPr>
        <w:t>requirements</w:t>
      </w:r>
      <w:r w:rsidRPr="10877539">
        <w:rPr>
          <w:rFonts w:ascii="Arial" w:eastAsia="Times New Roman" w:hAnsi="Arial" w:cs="Arial"/>
          <w:sz w:val="24"/>
          <w:szCs w:val="24"/>
        </w:rPr>
        <w:t xml:space="preserve"> that are mandatory, that is, where information must be obtained before the transaction or activity can be completed</w:t>
      </w:r>
      <w:r w:rsidR="00A77F72" w:rsidRPr="10877539">
        <w:rPr>
          <w:rFonts w:ascii="Arial" w:eastAsia="Times New Roman" w:hAnsi="Arial" w:cs="Arial"/>
          <w:sz w:val="24"/>
          <w:szCs w:val="24"/>
        </w:rPr>
        <w:t xml:space="preserve"> (e.g. verification of client identity)</w:t>
      </w:r>
      <w:r w:rsidRPr="10877539">
        <w:rPr>
          <w:rFonts w:ascii="Arial" w:eastAsia="Times New Roman" w:hAnsi="Arial" w:cs="Arial"/>
          <w:sz w:val="24"/>
          <w:szCs w:val="24"/>
        </w:rPr>
        <w:t xml:space="preserve">. </w:t>
      </w:r>
    </w:p>
    <w:p w14:paraId="7667B377" w14:textId="77777777" w:rsidR="00595446" w:rsidRDefault="00595446" w:rsidP="00595446">
      <w:pPr>
        <w:spacing w:after="0" w:line="240" w:lineRule="auto"/>
        <w:rPr>
          <w:rFonts w:ascii="Arial" w:eastAsia="Times New Roman" w:hAnsi="Arial" w:cs="Arial"/>
          <w:sz w:val="24"/>
          <w:szCs w:val="24"/>
          <w:lang w:val="en"/>
        </w:rPr>
      </w:pPr>
    </w:p>
    <w:p w14:paraId="035CC7E8" w14:textId="77777777" w:rsidR="00595446" w:rsidRPr="006B4E30" w:rsidRDefault="00595446" w:rsidP="00595446">
      <w:pPr>
        <w:spacing w:after="0" w:line="240" w:lineRule="auto"/>
        <w:rPr>
          <w:rFonts w:ascii="Arial" w:eastAsia="Times New Roman" w:hAnsi="Arial" w:cs="Arial"/>
          <w:sz w:val="24"/>
          <w:szCs w:val="24"/>
          <w:lang w:val="en"/>
        </w:rPr>
      </w:pPr>
    </w:p>
    <w:p w14:paraId="196DC382" w14:textId="757317FD" w:rsidR="00FC4545" w:rsidRPr="0025593A" w:rsidRDefault="00FC4545" w:rsidP="00595446">
      <w:pPr>
        <w:pStyle w:val="NormalWeb"/>
        <w:spacing w:before="0" w:beforeAutospacing="0" w:after="0" w:afterAutospacing="0"/>
        <w:rPr>
          <w:rFonts w:ascii="Arial" w:hAnsi="Arial" w:cs="Arial"/>
          <w:b/>
          <w:sz w:val="32"/>
          <w:szCs w:val="32"/>
        </w:rPr>
      </w:pPr>
      <w:r w:rsidRPr="0025593A">
        <w:rPr>
          <w:rFonts w:ascii="Arial" w:hAnsi="Arial" w:cs="Arial"/>
          <w:b/>
          <w:sz w:val="32"/>
          <w:szCs w:val="32"/>
        </w:rPr>
        <w:t>Sect</w:t>
      </w:r>
      <w:r>
        <w:rPr>
          <w:rFonts w:ascii="Arial" w:hAnsi="Arial" w:cs="Arial"/>
          <w:b/>
          <w:sz w:val="32"/>
          <w:szCs w:val="32"/>
        </w:rPr>
        <w:t>i</w:t>
      </w:r>
      <w:r w:rsidRPr="0025593A">
        <w:rPr>
          <w:rFonts w:ascii="Arial" w:hAnsi="Arial" w:cs="Arial"/>
          <w:b/>
          <w:sz w:val="32"/>
          <w:szCs w:val="32"/>
        </w:rPr>
        <w:t xml:space="preserve">on 3 – </w:t>
      </w:r>
      <w:r w:rsidR="00BC40F4">
        <w:rPr>
          <w:rFonts w:ascii="Arial" w:hAnsi="Arial" w:cs="Arial"/>
          <w:b/>
          <w:sz w:val="32"/>
          <w:szCs w:val="32"/>
        </w:rPr>
        <w:t>Identity verification</w:t>
      </w:r>
    </w:p>
    <w:p w14:paraId="22F21CDB" w14:textId="4F6D6E51" w:rsidR="000F060A" w:rsidRDefault="00FC4545" w:rsidP="000F060A">
      <w:pPr>
        <w:pStyle w:val="NormalWeb"/>
        <w:spacing w:before="0" w:beforeAutospacing="0" w:after="0" w:afterAutospacing="0"/>
        <w:rPr>
          <w:rFonts w:ascii="Arial" w:hAnsi="Arial" w:cs="Arial"/>
        </w:rPr>
      </w:pPr>
      <w:r w:rsidRPr="00550488">
        <w:rPr>
          <w:rFonts w:ascii="Arial" w:hAnsi="Arial" w:cs="Arial"/>
          <w:b/>
        </w:rPr>
        <w:t xml:space="preserve">Policy </w:t>
      </w:r>
      <w:r w:rsidR="009E6129" w:rsidRPr="009E6129">
        <w:rPr>
          <w:rFonts w:ascii="Arial" w:hAnsi="Arial" w:cs="Arial"/>
        </w:rPr>
        <w:t>–</w:t>
      </w:r>
      <w:r>
        <w:rPr>
          <w:rFonts w:ascii="Arial" w:hAnsi="Arial" w:cs="Arial"/>
          <w:color w:val="00B050"/>
        </w:rPr>
        <w:t xml:space="preserve"> </w:t>
      </w:r>
      <w:r w:rsidR="007E0995">
        <w:rPr>
          <w:rFonts w:ascii="Arial" w:hAnsi="Arial" w:cs="Arial"/>
        </w:rPr>
        <w:t xml:space="preserve">The </w:t>
      </w:r>
      <w:r w:rsidRPr="008B66DB">
        <w:rPr>
          <w:rFonts w:ascii="Arial" w:hAnsi="Arial" w:cs="Arial"/>
        </w:rPr>
        <w:t>identity of individuals</w:t>
      </w:r>
      <w:r w:rsidR="007E0995">
        <w:rPr>
          <w:rFonts w:ascii="Arial" w:hAnsi="Arial" w:cs="Arial"/>
        </w:rPr>
        <w:t xml:space="preserve"> </w:t>
      </w:r>
      <w:r w:rsidR="00001163">
        <w:rPr>
          <w:rFonts w:ascii="Arial" w:hAnsi="Arial" w:cs="Arial"/>
        </w:rPr>
        <w:t xml:space="preserve">and/or entities </w:t>
      </w:r>
      <w:r w:rsidR="007E0995">
        <w:rPr>
          <w:rFonts w:ascii="Arial" w:hAnsi="Arial" w:cs="Arial"/>
        </w:rPr>
        <w:t xml:space="preserve">is </w:t>
      </w:r>
      <w:r w:rsidR="00BE5DE1">
        <w:rPr>
          <w:rFonts w:ascii="Arial" w:hAnsi="Arial" w:cs="Arial"/>
        </w:rPr>
        <w:t>verifi</w:t>
      </w:r>
      <w:r w:rsidR="00F90F84">
        <w:rPr>
          <w:rFonts w:ascii="Arial" w:hAnsi="Arial" w:cs="Arial"/>
        </w:rPr>
        <w:t>ed</w:t>
      </w:r>
      <w:r w:rsidR="007E0995">
        <w:rPr>
          <w:rFonts w:ascii="Arial" w:hAnsi="Arial" w:cs="Arial"/>
        </w:rPr>
        <w:t xml:space="preserve"> </w:t>
      </w:r>
      <w:r w:rsidR="000F060A" w:rsidRPr="00EF52D7">
        <w:rPr>
          <w:rFonts w:ascii="Arial" w:hAnsi="Arial" w:cs="Arial"/>
        </w:rPr>
        <w:t>for non-registered annuities, non-registered investments</w:t>
      </w:r>
      <w:r w:rsidR="000F060A">
        <w:rPr>
          <w:rFonts w:ascii="Arial" w:hAnsi="Arial" w:cs="Arial"/>
        </w:rPr>
        <w:t xml:space="preserve"> or </w:t>
      </w:r>
      <w:r w:rsidR="000F060A" w:rsidRPr="00EF52D7">
        <w:rPr>
          <w:rFonts w:ascii="Arial" w:hAnsi="Arial" w:cs="Arial"/>
        </w:rPr>
        <w:t xml:space="preserve">universal life </w:t>
      </w:r>
      <w:r w:rsidR="00F176C7">
        <w:rPr>
          <w:rFonts w:ascii="Arial" w:hAnsi="Arial" w:cs="Arial"/>
        </w:rPr>
        <w:t>and My Par Gift participating life</w:t>
      </w:r>
      <w:r w:rsidR="00F176C7" w:rsidRPr="00EF52D7">
        <w:rPr>
          <w:rFonts w:ascii="Arial" w:hAnsi="Arial" w:cs="Arial"/>
        </w:rPr>
        <w:t xml:space="preserve"> </w:t>
      </w:r>
      <w:r w:rsidR="000F060A" w:rsidRPr="00EF52D7">
        <w:rPr>
          <w:rFonts w:ascii="Arial" w:hAnsi="Arial" w:cs="Arial"/>
        </w:rPr>
        <w:t>insurance policies</w:t>
      </w:r>
      <w:r w:rsidR="00F90F84">
        <w:rPr>
          <w:rFonts w:ascii="Arial" w:hAnsi="Arial" w:cs="Arial"/>
        </w:rPr>
        <w:t xml:space="preserve"> upon policy establishment</w:t>
      </w:r>
      <w:r w:rsidR="000F060A" w:rsidRPr="00EF52D7">
        <w:rPr>
          <w:rFonts w:ascii="Arial" w:hAnsi="Arial" w:cs="Arial"/>
        </w:rPr>
        <w:t xml:space="preserve">. </w:t>
      </w:r>
      <w:r w:rsidR="000F060A">
        <w:rPr>
          <w:rFonts w:ascii="Arial" w:hAnsi="Arial" w:cs="Arial"/>
        </w:rPr>
        <w:t>Other products are exempt from client identification requirements</w:t>
      </w:r>
      <w:r w:rsidR="00F90F84">
        <w:rPr>
          <w:rFonts w:ascii="Arial" w:hAnsi="Arial" w:cs="Arial"/>
        </w:rPr>
        <w:t xml:space="preserve"> except where a suspicious transaction report has been filed, whereby the exemption is no longer applicable</w:t>
      </w:r>
      <w:r w:rsidR="000F060A">
        <w:rPr>
          <w:rFonts w:ascii="Arial" w:hAnsi="Arial" w:cs="Arial"/>
        </w:rPr>
        <w:t>.</w:t>
      </w:r>
    </w:p>
    <w:p w14:paraId="3D49D41A" w14:textId="6DDC6A84" w:rsidR="00FC4545" w:rsidRPr="008B66DB" w:rsidRDefault="00265B7D" w:rsidP="00FC4545">
      <w:pPr>
        <w:pStyle w:val="NormalWeb"/>
        <w:rPr>
          <w:rFonts w:ascii="Arial" w:hAnsi="Arial" w:cs="Arial"/>
        </w:rPr>
      </w:pPr>
      <w:r>
        <w:rPr>
          <w:rFonts w:ascii="Arial" w:hAnsi="Arial" w:cs="Arial"/>
        </w:rPr>
        <w:t>I</w:t>
      </w:r>
      <w:r w:rsidR="00FC4545" w:rsidRPr="008B66DB">
        <w:rPr>
          <w:rFonts w:ascii="Arial" w:hAnsi="Arial" w:cs="Arial"/>
        </w:rPr>
        <w:t xml:space="preserve">dentification details are recorded on applications and forms.  </w:t>
      </w:r>
    </w:p>
    <w:p w14:paraId="545ABB6A" w14:textId="0B0B0141" w:rsidR="00FC4545" w:rsidRPr="00215B04" w:rsidRDefault="00FC4545" w:rsidP="00FC4545">
      <w:pPr>
        <w:pStyle w:val="NormalWeb"/>
        <w:rPr>
          <w:rFonts w:ascii="Arial" w:hAnsi="Arial" w:cs="Arial"/>
        </w:rPr>
      </w:pPr>
      <w:r w:rsidRPr="008B66DB">
        <w:rPr>
          <w:rFonts w:ascii="Arial" w:hAnsi="Arial" w:cs="Arial"/>
        </w:rPr>
        <w:t xml:space="preserve">See </w:t>
      </w:r>
      <w:r w:rsidRPr="00BE64D3">
        <w:rPr>
          <w:rFonts w:ascii="Arial" w:hAnsi="Arial" w:cs="Arial"/>
          <w:i/>
        </w:rPr>
        <w:t>section 3.1 of this program</w:t>
      </w:r>
      <w:r w:rsidRPr="008B66DB">
        <w:rPr>
          <w:rFonts w:ascii="Arial" w:hAnsi="Arial" w:cs="Arial"/>
        </w:rPr>
        <w:t xml:space="preserve"> for measures taken/procedures to </w:t>
      </w:r>
      <w:r w:rsidR="00BE5DE1">
        <w:rPr>
          <w:rFonts w:ascii="Arial" w:hAnsi="Arial" w:cs="Arial"/>
        </w:rPr>
        <w:t>verify</w:t>
      </w:r>
      <w:r w:rsidRPr="008B66DB">
        <w:rPr>
          <w:rFonts w:ascii="Arial" w:hAnsi="Arial" w:cs="Arial"/>
        </w:rPr>
        <w:t xml:space="preserve"> the ID of individuals and </w:t>
      </w:r>
      <w:r w:rsidRPr="00BE64D3">
        <w:rPr>
          <w:rFonts w:ascii="Arial" w:hAnsi="Arial" w:cs="Arial"/>
          <w:i/>
        </w:rPr>
        <w:t>section 3.</w:t>
      </w:r>
      <w:r w:rsidR="00AD7484">
        <w:rPr>
          <w:rFonts w:ascii="Arial" w:hAnsi="Arial" w:cs="Arial"/>
          <w:i/>
        </w:rPr>
        <w:t>2</w:t>
      </w:r>
      <w:r w:rsidRPr="00BE64D3">
        <w:rPr>
          <w:rFonts w:ascii="Arial" w:hAnsi="Arial" w:cs="Arial"/>
          <w:i/>
        </w:rPr>
        <w:t xml:space="preserve"> of this program</w:t>
      </w:r>
      <w:r w:rsidRPr="008B66DB">
        <w:rPr>
          <w:rFonts w:ascii="Arial" w:hAnsi="Arial" w:cs="Arial"/>
        </w:rPr>
        <w:t xml:space="preserve"> for measures taken/procedures to </w:t>
      </w:r>
      <w:r w:rsidR="000518B4">
        <w:rPr>
          <w:rFonts w:ascii="Arial" w:hAnsi="Arial" w:cs="Arial"/>
        </w:rPr>
        <w:t xml:space="preserve">verify </w:t>
      </w:r>
      <w:r w:rsidRPr="00215B04">
        <w:rPr>
          <w:rFonts w:ascii="Arial" w:hAnsi="Arial" w:cs="Arial"/>
        </w:rPr>
        <w:t xml:space="preserve">the </w:t>
      </w:r>
      <w:r w:rsidR="000518B4">
        <w:rPr>
          <w:rFonts w:ascii="Arial" w:hAnsi="Arial" w:cs="Arial"/>
        </w:rPr>
        <w:t>identi</w:t>
      </w:r>
      <w:r w:rsidR="001C2C11">
        <w:rPr>
          <w:rFonts w:ascii="Arial" w:hAnsi="Arial" w:cs="Arial"/>
        </w:rPr>
        <w:t>t</w:t>
      </w:r>
      <w:r w:rsidR="000518B4">
        <w:rPr>
          <w:rFonts w:ascii="Arial" w:hAnsi="Arial" w:cs="Arial"/>
        </w:rPr>
        <w:t>y</w:t>
      </w:r>
      <w:r w:rsidRPr="00215B04">
        <w:rPr>
          <w:rFonts w:ascii="Arial" w:hAnsi="Arial" w:cs="Arial"/>
        </w:rPr>
        <w:t xml:space="preserve"> of entities. </w:t>
      </w:r>
    </w:p>
    <w:p w14:paraId="37D4C6C5" w14:textId="263C3E13" w:rsidR="00FC4545" w:rsidRPr="00215B04" w:rsidRDefault="00595446" w:rsidP="00FC4545">
      <w:pPr>
        <w:pStyle w:val="NormalWeb"/>
        <w:rPr>
          <w:rFonts w:ascii="Arial" w:hAnsi="Arial" w:cs="Arial"/>
          <w:b/>
          <w:sz w:val="28"/>
          <w:szCs w:val="28"/>
        </w:rPr>
      </w:pPr>
      <w:r>
        <w:rPr>
          <w:rFonts w:ascii="Arial" w:hAnsi="Arial" w:cs="Arial"/>
          <w:b/>
          <w:sz w:val="28"/>
          <w:szCs w:val="28"/>
        </w:rPr>
        <w:br w:type="page"/>
      </w:r>
      <w:r w:rsidR="009E6129" w:rsidRPr="009E6129">
        <w:rPr>
          <w:rFonts w:ascii="Arial" w:hAnsi="Arial" w:cs="Arial"/>
          <w:b/>
          <w:sz w:val="28"/>
          <w:szCs w:val="28"/>
        </w:rPr>
        <w:lastRenderedPageBreak/>
        <w:t xml:space="preserve">3.1 </w:t>
      </w:r>
      <w:r w:rsidR="000C4B61">
        <w:rPr>
          <w:rFonts w:ascii="Arial" w:hAnsi="Arial" w:cs="Arial"/>
          <w:b/>
          <w:sz w:val="28"/>
          <w:szCs w:val="28"/>
        </w:rPr>
        <w:t xml:space="preserve">Verify the </w:t>
      </w:r>
      <w:r w:rsidR="00182403">
        <w:rPr>
          <w:rFonts w:ascii="Arial" w:hAnsi="Arial" w:cs="Arial"/>
          <w:b/>
          <w:sz w:val="28"/>
          <w:szCs w:val="28"/>
        </w:rPr>
        <w:t>identity of i</w:t>
      </w:r>
      <w:r w:rsidR="009E6129" w:rsidRPr="009E6129">
        <w:rPr>
          <w:rFonts w:ascii="Arial" w:hAnsi="Arial" w:cs="Arial"/>
          <w:b/>
          <w:sz w:val="28"/>
          <w:szCs w:val="28"/>
        </w:rPr>
        <w:t>ndividuals</w:t>
      </w:r>
    </w:p>
    <w:p w14:paraId="78DA57AB" w14:textId="3D377947" w:rsidR="00345DD4" w:rsidRDefault="00FC4545" w:rsidP="00FC4545">
      <w:pPr>
        <w:spacing w:before="100" w:beforeAutospacing="1" w:after="100" w:afterAutospacing="1" w:line="240" w:lineRule="auto"/>
        <w:rPr>
          <w:rFonts w:ascii="Arial" w:eastAsia="Times New Roman" w:hAnsi="Arial" w:cs="Arial"/>
          <w:sz w:val="24"/>
          <w:szCs w:val="24"/>
        </w:rPr>
      </w:pPr>
      <w:r w:rsidRPr="00EA4C69">
        <w:rPr>
          <w:rFonts w:ascii="Arial" w:eastAsia="Times New Roman" w:hAnsi="Arial" w:cs="Arial"/>
          <w:b/>
          <w:sz w:val="24"/>
          <w:szCs w:val="24"/>
        </w:rPr>
        <w:t xml:space="preserve">Procedures </w:t>
      </w:r>
      <w:r w:rsidR="009E6129" w:rsidRPr="009E6129">
        <w:rPr>
          <w:rFonts w:ascii="Arial" w:eastAsia="Times New Roman" w:hAnsi="Arial" w:cs="Arial"/>
          <w:sz w:val="24"/>
          <w:szCs w:val="24"/>
        </w:rPr>
        <w:t>–</w:t>
      </w:r>
      <w:r>
        <w:rPr>
          <w:rFonts w:ascii="Arial" w:eastAsia="Times New Roman" w:hAnsi="Arial" w:cs="Arial"/>
          <w:sz w:val="24"/>
          <w:szCs w:val="24"/>
        </w:rPr>
        <w:t xml:space="preserve"> To </w:t>
      </w:r>
      <w:r w:rsidR="00BE5DE1">
        <w:rPr>
          <w:rFonts w:ascii="Arial" w:eastAsia="Times New Roman" w:hAnsi="Arial" w:cs="Arial"/>
          <w:sz w:val="24"/>
          <w:szCs w:val="24"/>
        </w:rPr>
        <w:t>verify</w:t>
      </w:r>
      <w:r>
        <w:rPr>
          <w:rFonts w:ascii="Arial" w:eastAsia="Times New Roman" w:hAnsi="Arial" w:cs="Arial"/>
          <w:sz w:val="24"/>
          <w:szCs w:val="24"/>
        </w:rPr>
        <w:t xml:space="preserve"> the identity of an individual, we refer to </w:t>
      </w:r>
      <w:r w:rsidR="00F90F84">
        <w:rPr>
          <w:rFonts w:ascii="Arial" w:eastAsia="Times New Roman" w:hAnsi="Arial" w:cs="Arial"/>
          <w:sz w:val="24"/>
          <w:szCs w:val="24"/>
        </w:rPr>
        <w:t xml:space="preserve">one of </w:t>
      </w:r>
      <w:r w:rsidR="002B0248">
        <w:rPr>
          <w:rFonts w:ascii="Arial" w:eastAsia="Times New Roman" w:hAnsi="Arial" w:cs="Arial"/>
          <w:sz w:val="24"/>
          <w:szCs w:val="24"/>
        </w:rPr>
        <w:t>two</w:t>
      </w:r>
      <w:r w:rsidR="00F90F84">
        <w:rPr>
          <w:rFonts w:ascii="Arial" w:eastAsia="Times New Roman" w:hAnsi="Arial" w:cs="Arial"/>
          <w:sz w:val="24"/>
          <w:szCs w:val="24"/>
        </w:rPr>
        <w:t xml:space="preserve"> methods.  </w:t>
      </w:r>
      <w:r w:rsidR="00BD7325">
        <w:rPr>
          <w:rFonts w:ascii="Arial" w:eastAsia="Times New Roman" w:hAnsi="Arial" w:cs="Arial"/>
          <w:sz w:val="24"/>
          <w:szCs w:val="24"/>
        </w:rPr>
        <w:t xml:space="preserve">Either an advisor or a licensed assistant who is contracted with the agency or insurer can </w:t>
      </w:r>
      <w:r w:rsidR="00BE5DE1">
        <w:rPr>
          <w:rFonts w:ascii="Arial" w:eastAsia="Times New Roman" w:hAnsi="Arial" w:cs="Arial"/>
          <w:sz w:val="24"/>
          <w:szCs w:val="24"/>
        </w:rPr>
        <w:t>verify</w:t>
      </w:r>
      <w:r w:rsidR="00BD7325">
        <w:rPr>
          <w:rFonts w:ascii="Arial" w:eastAsia="Times New Roman" w:hAnsi="Arial" w:cs="Arial"/>
          <w:sz w:val="24"/>
          <w:szCs w:val="24"/>
        </w:rPr>
        <w:t xml:space="preserve"> an individual’s identity.</w:t>
      </w:r>
      <w:r w:rsidR="00E850BB">
        <w:rPr>
          <w:rFonts w:ascii="Arial" w:eastAsia="Times New Roman" w:hAnsi="Arial" w:cs="Arial"/>
          <w:sz w:val="24"/>
          <w:szCs w:val="24"/>
        </w:rPr>
        <w:t xml:space="preserve"> </w:t>
      </w:r>
    </w:p>
    <w:p w14:paraId="6B622EBC" w14:textId="77777777" w:rsidR="00345DD4" w:rsidRPr="002567EB" w:rsidRDefault="00345DD4" w:rsidP="00FC4545">
      <w:pPr>
        <w:spacing w:before="100" w:beforeAutospacing="1" w:after="100" w:afterAutospacing="1" w:line="240" w:lineRule="auto"/>
        <w:rPr>
          <w:rFonts w:ascii="Arial" w:eastAsia="Times New Roman" w:hAnsi="Arial" w:cs="Arial"/>
          <w:b/>
          <w:sz w:val="24"/>
          <w:szCs w:val="24"/>
        </w:rPr>
      </w:pPr>
      <w:r w:rsidRPr="002567EB">
        <w:rPr>
          <w:rFonts w:ascii="Arial" w:eastAsia="Times New Roman" w:hAnsi="Arial" w:cs="Arial"/>
          <w:b/>
          <w:sz w:val="24"/>
          <w:szCs w:val="24"/>
        </w:rPr>
        <w:t>Single Record Photo ID method</w:t>
      </w:r>
    </w:p>
    <w:p w14:paraId="51791EDB" w14:textId="2EA1A867" w:rsidR="005964B4" w:rsidRDefault="001829F9" w:rsidP="008F62D9">
      <w:pPr>
        <w:spacing w:before="100" w:beforeAutospacing="1" w:after="100" w:afterAutospacing="1" w:line="240" w:lineRule="auto"/>
        <w:rPr>
          <w:rFonts w:ascii="Arial" w:eastAsia="Times New Roman" w:hAnsi="Arial" w:cs="Arial"/>
          <w:sz w:val="24"/>
          <w:szCs w:val="24"/>
        </w:rPr>
      </w:pPr>
      <w:r w:rsidRPr="0046713C">
        <w:rPr>
          <w:rFonts w:ascii="Arial" w:eastAsia="Times New Roman" w:hAnsi="Arial" w:cs="Arial"/>
          <w:sz w:val="24"/>
          <w:szCs w:val="24"/>
        </w:rPr>
        <w:t xml:space="preserve">The document </w:t>
      </w:r>
      <w:r>
        <w:rPr>
          <w:rFonts w:ascii="Arial" w:eastAsia="Times New Roman" w:hAnsi="Arial" w:cs="Arial"/>
          <w:sz w:val="24"/>
          <w:szCs w:val="24"/>
        </w:rPr>
        <w:t>must be authentic, valid and current at the time the individual’s identity is verified</w:t>
      </w:r>
      <w:r w:rsidRPr="0046713C">
        <w:rPr>
          <w:rFonts w:ascii="Arial" w:eastAsia="Times New Roman" w:hAnsi="Arial" w:cs="Arial"/>
          <w:sz w:val="24"/>
          <w:szCs w:val="24"/>
        </w:rPr>
        <w:t>.</w:t>
      </w:r>
      <w:r w:rsidRPr="00215B04">
        <w:rPr>
          <w:rFonts w:ascii="Arial" w:eastAsia="Times New Roman" w:hAnsi="Arial" w:cs="Arial"/>
          <w:sz w:val="24"/>
          <w:szCs w:val="24"/>
        </w:rPr>
        <w:t xml:space="preserve"> </w:t>
      </w:r>
      <w:r w:rsidRPr="009E6129">
        <w:rPr>
          <w:rFonts w:ascii="Arial" w:eastAsia="Times New Roman" w:hAnsi="Arial" w:cs="Arial"/>
          <w:sz w:val="24"/>
          <w:szCs w:val="24"/>
        </w:rPr>
        <w:t xml:space="preserve">For example, an </w:t>
      </w:r>
      <w:r w:rsidRPr="00154F90">
        <w:rPr>
          <w:rFonts w:ascii="Arial" w:eastAsia="Times New Roman" w:hAnsi="Arial" w:cs="Arial"/>
          <w:b/>
          <w:bCs/>
          <w:sz w:val="24"/>
          <w:szCs w:val="24"/>
        </w:rPr>
        <w:t>expired</w:t>
      </w:r>
      <w:r w:rsidRPr="009E6129">
        <w:rPr>
          <w:rFonts w:ascii="Arial" w:eastAsia="Times New Roman" w:hAnsi="Arial" w:cs="Arial"/>
          <w:sz w:val="24"/>
          <w:szCs w:val="24"/>
        </w:rPr>
        <w:t xml:space="preserve"> driver's license would </w:t>
      </w:r>
      <w:r w:rsidRPr="00154F90">
        <w:rPr>
          <w:rFonts w:ascii="Arial" w:eastAsia="Times New Roman" w:hAnsi="Arial" w:cs="Arial"/>
          <w:b/>
          <w:bCs/>
          <w:sz w:val="24"/>
          <w:szCs w:val="24"/>
        </w:rPr>
        <w:t xml:space="preserve">not </w:t>
      </w:r>
      <w:r w:rsidRPr="009E6129">
        <w:rPr>
          <w:rFonts w:ascii="Arial" w:eastAsia="Times New Roman" w:hAnsi="Arial" w:cs="Arial"/>
          <w:sz w:val="24"/>
          <w:szCs w:val="24"/>
        </w:rPr>
        <w:t>be acceptable</w:t>
      </w:r>
      <w:r w:rsidR="005964B4">
        <w:rPr>
          <w:rFonts w:ascii="Arial" w:eastAsia="Times New Roman" w:hAnsi="Arial" w:cs="Arial"/>
          <w:sz w:val="24"/>
          <w:szCs w:val="24"/>
        </w:rPr>
        <w:t>.</w:t>
      </w:r>
      <w:r>
        <w:rPr>
          <w:rFonts w:ascii="Arial" w:eastAsia="Times New Roman" w:hAnsi="Arial" w:cs="Arial"/>
          <w:sz w:val="24"/>
          <w:szCs w:val="24"/>
        </w:rPr>
        <w:t xml:space="preserve"> </w:t>
      </w:r>
    </w:p>
    <w:p w14:paraId="338E2474" w14:textId="383EA3A2" w:rsidR="008F62D9" w:rsidRPr="00E320C3" w:rsidRDefault="00345DD4" w:rsidP="008F62D9">
      <w:pPr>
        <w:spacing w:before="100" w:beforeAutospacing="1" w:after="100" w:afterAutospacing="1" w:line="240" w:lineRule="auto"/>
        <w:rPr>
          <w:rFonts w:ascii="Arial" w:eastAsia="Times New Roman" w:hAnsi="Arial" w:cs="Arial"/>
          <w:sz w:val="24"/>
          <w:szCs w:val="24"/>
        </w:rPr>
      </w:pPr>
      <w:r w:rsidRPr="00E320C3">
        <w:rPr>
          <w:rFonts w:ascii="Arial" w:eastAsia="Times New Roman" w:hAnsi="Arial" w:cs="Arial"/>
          <w:sz w:val="24"/>
          <w:szCs w:val="24"/>
        </w:rPr>
        <w:t>T</w:t>
      </w:r>
      <w:r w:rsidR="001829F9" w:rsidRPr="00E320C3">
        <w:rPr>
          <w:rFonts w:ascii="Arial" w:eastAsia="Times New Roman" w:hAnsi="Arial" w:cs="Arial"/>
          <w:sz w:val="24"/>
          <w:szCs w:val="24"/>
        </w:rPr>
        <w:t xml:space="preserve">o authenticate </w:t>
      </w:r>
      <w:r w:rsidR="008F62D9" w:rsidRPr="007D79B7">
        <w:rPr>
          <w:rFonts w:ascii="Arial" w:eastAsia="Times New Roman" w:hAnsi="Arial" w:cs="Arial"/>
          <w:sz w:val="24"/>
          <w:szCs w:val="24"/>
        </w:rPr>
        <w:t xml:space="preserve">a government-issued photo identification document, </w:t>
      </w:r>
      <w:r w:rsidR="00FF5E42" w:rsidRPr="007D79B7">
        <w:rPr>
          <w:rFonts w:ascii="Arial" w:eastAsia="Times New Roman" w:hAnsi="Arial" w:cs="Arial"/>
          <w:sz w:val="24"/>
          <w:szCs w:val="24"/>
        </w:rPr>
        <w:t xml:space="preserve">review </w:t>
      </w:r>
      <w:r w:rsidR="008F62D9" w:rsidRPr="007D79B7">
        <w:rPr>
          <w:rFonts w:ascii="Arial" w:eastAsia="Times New Roman" w:hAnsi="Arial" w:cs="Arial"/>
          <w:sz w:val="24"/>
          <w:szCs w:val="24"/>
        </w:rPr>
        <w:t xml:space="preserve">the </w:t>
      </w:r>
      <w:r w:rsidR="00FC4545" w:rsidRPr="00E320C3">
        <w:rPr>
          <w:rFonts w:ascii="Arial" w:eastAsia="Times New Roman" w:hAnsi="Arial" w:cs="Arial"/>
          <w:sz w:val="24"/>
          <w:szCs w:val="24"/>
        </w:rPr>
        <w:t>original</w:t>
      </w:r>
      <w:r w:rsidR="008F62D9" w:rsidRPr="00E320C3">
        <w:rPr>
          <w:rFonts w:ascii="Arial" w:eastAsia="Times New Roman" w:hAnsi="Arial" w:cs="Arial"/>
          <w:sz w:val="24"/>
          <w:szCs w:val="24"/>
        </w:rPr>
        <w:t xml:space="preserve"> of the physical document</w:t>
      </w:r>
      <w:r w:rsidR="00FC4545" w:rsidRPr="003B6CAD">
        <w:rPr>
          <w:rFonts w:ascii="Arial" w:eastAsia="Times New Roman" w:hAnsi="Arial" w:cs="Arial"/>
          <w:sz w:val="24"/>
          <w:szCs w:val="24"/>
        </w:rPr>
        <w:t>, not copies,</w:t>
      </w:r>
      <w:r w:rsidR="008F62D9" w:rsidRPr="003B6CAD">
        <w:rPr>
          <w:rFonts w:ascii="Arial" w:eastAsia="Times New Roman" w:hAnsi="Arial" w:cs="Arial"/>
          <w:sz w:val="24"/>
          <w:szCs w:val="24"/>
        </w:rPr>
        <w:t xml:space="preserve"> and </w:t>
      </w:r>
      <w:r w:rsidR="00E850BB">
        <w:rPr>
          <w:rFonts w:ascii="Arial" w:eastAsia="Times New Roman" w:hAnsi="Arial" w:cs="Arial"/>
          <w:sz w:val="24"/>
          <w:szCs w:val="24"/>
        </w:rPr>
        <w:t xml:space="preserve">examine </w:t>
      </w:r>
      <w:r w:rsidR="008F62D9" w:rsidRPr="003B6CAD">
        <w:rPr>
          <w:rFonts w:ascii="Arial" w:eastAsia="Times New Roman" w:hAnsi="Arial" w:cs="Arial"/>
          <w:sz w:val="24"/>
          <w:szCs w:val="24"/>
        </w:rPr>
        <w:t xml:space="preserve">its security features </w:t>
      </w:r>
      <w:r w:rsidRPr="00E320C3">
        <w:rPr>
          <w:rFonts w:ascii="Arial" w:eastAsia="Times New Roman" w:hAnsi="Arial" w:cs="Arial"/>
          <w:sz w:val="24"/>
          <w:szCs w:val="24"/>
        </w:rPr>
        <w:t xml:space="preserve">in the presence </w:t>
      </w:r>
      <w:r w:rsidR="002A3ED1" w:rsidRPr="00E320C3">
        <w:rPr>
          <w:rFonts w:ascii="Arial" w:eastAsia="Times New Roman" w:hAnsi="Arial" w:cs="Arial"/>
          <w:sz w:val="24"/>
          <w:szCs w:val="24"/>
        </w:rPr>
        <w:t>o</w:t>
      </w:r>
      <w:r w:rsidRPr="00E320C3">
        <w:rPr>
          <w:rFonts w:ascii="Arial" w:eastAsia="Times New Roman" w:hAnsi="Arial" w:cs="Arial"/>
          <w:sz w:val="24"/>
          <w:szCs w:val="24"/>
        </w:rPr>
        <w:t xml:space="preserve">f the client </w:t>
      </w:r>
      <w:r w:rsidR="008F62D9" w:rsidRPr="00E320C3">
        <w:rPr>
          <w:rFonts w:ascii="Arial" w:eastAsia="Times New Roman" w:hAnsi="Arial" w:cs="Arial"/>
          <w:sz w:val="24"/>
          <w:szCs w:val="24"/>
        </w:rPr>
        <w:t xml:space="preserve">to satisfy that it is </w:t>
      </w:r>
      <w:r w:rsidR="008F62D9" w:rsidRPr="007D79B7">
        <w:rPr>
          <w:rFonts w:ascii="Arial" w:eastAsia="Times New Roman" w:hAnsi="Arial" w:cs="Arial"/>
          <w:sz w:val="24"/>
          <w:szCs w:val="24"/>
        </w:rPr>
        <w:t xml:space="preserve">authentic as issued by the competent authority (federal, provincial, territorial government), that it is valid (unaltered, not counterfeit) and current (not expired). </w:t>
      </w:r>
    </w:p>
    <w:p w14:paraId="09399AED" w14:textId="6DADB47E" w:rsidR="008F62D9" w:rsidRPr="00C75FB3" w:rsidRDefault="008F62D9" w:rsidP="008F62D9">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The photo-ID document must indicate the individual’s name</w:t>
      </w:r>
      <w:r w:rsidR="00AE7527">
        <w:rPr>
          <w:rFonts w:ascii="Arial" w:eastAsia="Times New Roman" w:hAnsi="Arial" w:cs="Arial"/>
          <w:sz w:val="24"/>
          <w:szCs w:val="24"/>
        </w:rPr>
        <w:t>,</w:t>
      </w:r>
      <w:r>
        <w:rPr>
          <w:rFonts w:ascii="Arial" w:eastAsia="Times New Roman" w:hAnsi="Arial" w:cs="Arial"/>
          <w:sz w:val="24"/>
          <w:szCs w:val="24"/>
        </w:rPr>
        <w:t xml:space="preserve"> have a photo of the individual (both of which must match</w:t>
      </w:r>
      <w:r w:rsidR="00AE1075">
        <w:rPr>
          <w:rFonts w:ascii="Arial" w:eastAsia="Times New Roman" w:hAnsi="Arial" w:cs="Arial"/>
          <w:sz w:val="24"/>
          <w:szCs w:val="24"/>
        </w:rPr>
        <w:t>;</w:t>
      </w:r>
      <w:r>
        <w:rPr>
          <w:rFonts w:ascii="Arial" w:eastAsia="Times New Roman" w:hAnsi="Arial" w:cs="Arial"/>
          <w:sz w:val="24"/>
          <w:szCs w:val="24"/>
        </w:rPr>
        <w:t xml:space="preserve"> and have a unique identifier number.</w:t>
      </w:r>
    </w:p>
    <w:p w14:paraId="30A7C6A1" w14:textId="1BAB6C70" w:rsidR="00FC4545" w:rsidRDefault="0052738B" w:rsidP="00FC454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Examples of acceptable photo-ID documents include</w:t>
      </w:r>
      <w:r w:rsidR="00215B04">
        <w:rPr>
          <w:rFonts w:ascii="Arial" w:eastAsia="Times New Roman" w:hAnsi="Arial" w:cs="Arial"/>
          <w:sz w:val="24"/>
          <w:szCs w:val="24"/>
        </w:rPr>
        <w:t>:</w:t>
      </w:r>
    </w:p>
    <w:p w14:paraId="2F7BCA5B" w14:textId="1424F21C" w:rsidR="00FC4545" w:rsidRDefault="00215B04" w:rsidP="00FC4545">
      <w:pPr>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D</w:t>
      </w:r>
      <w:r w:rsidR="00FC4545">
        <w:rPr>
          <w:rFonts w:ascii="Arial" w:eastAsia="Times New Roman" w:hAnsi="Arial" w:cs="Arial"/>
          <w:sz w:val="24"/>
          <w:szCs w:val="24"/>
        </w:rPr>
        <w:t xml:space="preserve">river's </w:t>
      </w:r>
      <w:proofErr w:type="spellStart"/>
      <w:r w:rsidR="00FC4545">
        <w:rPr>
          <w:rFonts w:ascii="Arial" w:eastAsia="Times New Roman" w:hAnsi="Arial" w:cs="Arial"/>
          <w:sz w:val="24"/>
          <w:szCs w:val="24"/>
        </w:rPr>
        <w:t>licen</w:t>
      </w:r>
      <w:r w:rsidR="00EE23B7">
        <w:rPr>
          <w:rFonts w:ascii="Arial" w:eastAsia="Times New Roman" w:hAnsi="Arial" w:cs="Arial"/>
          <w:sz w:val="24"/>
          <w:szCs w:val="24"/>
        </w:rPr>
        <w:t>c</w:t>
      </w:r>
      <w:r w:rsidR="00FC4545">
        <w:rPr>
          <w:rFonts w:ascii="Arial" w:eastAsia="Times New Roman" w:hAnsi="Arial" w:cs="Arial"/>
          <w:sz w:val="24"/>
          <w:szCs w:val="24"/>
        </w:rPr>
        <w:t>e</w:t>
      </w:r>
      <w:proofErr w:type="spellEnd"/>
      <w:r w:rsidR="00FC4545" w:rsidRPr="0046713C">
        <w:rPr>
          <w:rFonts w:ascii="Arial" w:eastAsia="Times New Roman" w:hAnsi="Arial" w:cs="Arial"/>
          <w:sz w:val="24"/>
          <w:szCs w:val="24"/>
        </w:rPr>
        <w:t xml:space="preserve"> </w:t>
      </w:r>
    </w:p>
    <w:p w14:paraId="3B0EE3EB" w14:textId="77777777" w:rsidR="00FC4545" w:rsidRDefault="00215B04" w:rsidP="00FC4545">
      <w:pPr>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w:t>
      </w:r>
      <w:r w:rsidR="00FC4545" w:rsidRPr="0046713C">
        <w:rPr>
          <w:rFonts w:ascii="Arial" w:eastAsia="Times New Roman" w:hAnsi="Arial" w:cs="Arial"/>
          <w:sz w:val="24"/>
          <w:szCs w:val="24"/>
        </w:rPr>
        <w:t>assp</w:t>
      </w:r>
      <w:r w:rsidR="00FC4545">
        <w:rPr>
          <w:rFonts w:ascii="Arial" w:eastAsia="Times New Roman" w:hAnsi="Arial" w:cs="Arial"/>
          <w:sz w:val="24"/>
          <w:szCs w:val="24"/>
        </w:rPr>
        <w:t>ort</w:t>
      </w:r>
    </w:p>
    <w:p w14:paraId="454A8690" w14:textId="77777777" w:rsidR="00FC4545" w:rsidRDefault="00215B04" w:rsidP="00FC4545">
      <w:pPr>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w:t>
      </w:r>
      <w:r w:rsidR="00FC4545" w:rsidRPr="0046713C">
        <w:rPr>
          <w:rFonts w:ascii="Arial" w:eastAsia="Times New Roman" w:hAnsi="Arial" w:cs="Arial"/>
          <w:sz w:val="24"/>
          <w:szCs w:val="24"/>
        </w:rPr>
        <w:t>ermanent resident c</w:t>
      </w:r>
      <w:r w:rsidR="00FC4545">
        <w:rPr>
          <w:rFonts w:ascii="Arial" w:eastAsia="Times New Roman" w:hAnsi="Arial" w:cs="Arial"/>
          <w:sz w:val="24"/>
          <w:szCs w:val="24"/>
        </w:rPr>
        <w:t>ard</w:t>
      </w:r>
      <w:r w:rsidR="00FC4545" w:rsidRPr="0046713C">
        <w:rPr>
          <w:rFonts w:ascii="Arial" w:eastAsia="Times New Roman" w:hAnsi="Arial" w:cs="Arial"/>
          <w:sz w:val="24"/>
          <w:szCs w:val="24"/>
        </w:rPr>
        <w:t xml:space="preserve"> </w:t>
      </w:r>
    </w:p>
    <w:p w14:paraId="57191422" w14:textId="77777777" w:rsidR="00345DD4" w:rsidRDefault="00345DD4" w:rsidP="00FC4545">
      <w:pPr>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Citizenship card (issued prior to 2012)</w:t>
      </w:r>
    </w:p>
    <w:p w14:paraId="782643AD" w14:textId="77777777" w:rsidR="00FC4545" w:rsidRDefault="00215B04" w:rsidP="00FC4545">
      <w:pPr>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C</w:t>
      </w:r>
      <w:r w:rsidR="00FC4545">
        <w:rPr>
          <w:rFonts w:ascii="Arial" w:eastAsia="Times New Roman" w:hAnsi="Arial" w:cs="Arial"/>
          <w:sz w:val="24"/>
          <w:szCs w:val="24"/>
        </w:rPr>
        <w:t>ertificate of Indian status</w:t>
      </w:r>
    </w:p>
    <w:p w14:paraId="6EFF3031" w14:textId="77777777" w:rsidR="00FC4545" w:rsidRDefault="00345DD4" w:rsidP="00FC4545">
      <w:pPr>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Other similar </w:t>
      </w:r>
      <w:r w:rsidR="00FC4545">
        <w:rPr>
          <w:rFonts w:ascii="Arial" w:eastAsia="Times New Roman" w:hAnsi="Arial" w:cs="Arial"/>
          <w:sz w:val="24"/>
          <w:szCs w:val="24"/>
        </w:rPr>
        <w:t>document issued by a provincial, territorial or federal government</w:t>
      </w:r>
      <w:r>
        <w:rPr>
          <w:rFonts w:ascii="Arial" w:eastAsia="Times New Roman" w:hAnsi="Arial" w:cs="Arial"/>
          <w:sz w:val="24"/>
          <w:szCs w:val="24"/>
        </w:rPr>
        <w:t xml:space="preserve"> </w:t>
      </w:r>
    </w:p>
    <w:p w14:paraId="139B65C7" w14:textId="3BF22502" w:rsidR="00FC4545" w:rsidRDefault="00DF6A86" w:rsidP="00FC454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w:t>
      </w:r>
      <w:r w:rsidRPr="0046713C">
        <w:rPr>
          <w:rFonts w:ascii="Arial" w:eastAsia="Times New Roman" w:hAnsi="Arial" w:cs="Arial"/>
          <w:sz w:val="24"/>
          <w:szCs w:val="24"/>
        </w:rPr>
        <w:t xml:space="preserve"> valid foreign passport </w:t>
      </w:r>
      <w:r>
        <w:rPr>
          <w:rFonts w:ascii="Arial" w:eastAsia="Times New Roman" w:hAnsi="Arial" w:cs="Arial"/>
          <w:sz w:val="24"/>
          <w:szCs w:val="24"/>
        </w:rPr>
        <w:t>may also be</w:t>
      </w:r>
      <w:r w:rsidRPr="0046713C">
        <w:rPr>
          <w:rFonts w:ascii="Arial" w:eastAsia="Times New Roman" w:hAnsi="Arial" w:cs="Arial"/>
          <w:sz w:val="24"/>
          <w:szCs w:val="24"/>
        </w:rPr>
        <w:t xml:space="preserve"> acceptable</w:t>
      </w:r>
      <w:r>
        <w:rPr>
          <w:rFonts w:ascii="Arial" w:eastAsia="Times New Roman" w:hAnsi="Arial" w:cs="Arial"/>
          <w:sz w:val="24"/>
          <w:szCs w:val="24"/>
        </w:rPr>
        <w:t>, however additional records to confirm that the client meets Canadian residency requirements may be required by the insurer</w:t>
      </w:r>
      <w:r w:rsidRPr="0046713C">
        <w:rPr>
          <w:rFonts w:ascii="Arial" w:eastAsia="Times New Roman" w:hAnsi="Arial" w:cs="Arial"/>
          <w:sz w:val="24"/>
          <w:szCs w:val="24"/>
        </w:rPr>
        <w:t>.</w:t>
      </w:r>
    </w:p>
    <w:p w14:paraId="4B9C31D3" w14:textId="77777777" w:rsidR="00BD5EDA" w:rsidRDefault="00BD5EDA" w:rsidP="00FC454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When using the photo-ID method, applications and forms are designed to record the following required information: </w:t>
      </w:r>
    </w:p>
    <w:p w14:paraId="42303DC6" w14:textId="77777777" w:rsidR="0027678C" w:rsidRPr="006F7BA7" w:rsidRDefault="0027678C" w:rsidP="0027678C">
      <w:pPr>
        <w:numPr>
          <w:ilvl w:val="0"/>
          <w:numId w:val="104"/>
        </w:numPr>
        <w:spacing w:before="100" w:beforeAutospacing="1" w:after="100" w:afterAutospacing="1" w:line="240" w:lineRule="auto"/>
        <w:rPr>
          <w:rFonts w:ascii="Arial" w:eastAsia="Times New Roman" w:hAnsi="Arial" w:cs="Arial"/>
          <w:sz w:val="24"/>
          <w:szCs w:val="24"/>
        </w:rPr>
      </w:pPr>
      <w:r w:rsidRPr="006F7BA7">
        <w:rPr>
          <w:rFonts w:ascii="Arial" w:eastAsia="Times New Roman" w:hAnsi="Arial" w:cs="Arial"/>
          <w:sz w:val="24"/>
          <w:szCs w:val="24"/>
        </w:rPr>
        <w:t>The individual’s name</w:t>
      </w:r>
    </w:p>
    <w:p w14:paraId="4FBEB1C4" w14:textId="70BE7A27" w:rsidR="00BD5EDA" w:rsidRDefault="00BD5EDA" w:rsidP="00BD5EDA">
      <w:pPr>
        <w:numPr>
          <w:ilvl w:val="0"/>
          <w:numId w:val="10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Type of card or document used (e.g. </w:t>
      </w:r>
      <w:r w:rsidR="0030699F">
        <w:rPr>
          <w:rFonts w:ascii="Arial" w:eastAsia="Times New Roman" w:hAnsi="Arial" w:cs="Arial"/>
          <w:sz w:val="24"/>
          <w:szCs w:val="24"/>
        </w:rPr>
        <w:t>d</w:t>
      </w:r>
      <w:r>
        <w:rPr>
          <w:rFonts w:ascii="Arial" w:eastAsia="Times New Roman" w:hAnsi="Arial" w:cs="Arial"/>
          <w:sz w:val="24"/>
          <w:szCs w:val="24"/>
        </w:rPr>
        <w:t xml:space="preserve">river’s </w:t>
      </w:r>
      <w:proofErr w:type="spellStart"/>
      <w:r w:rsidR="0030699F">
        <w:rPr>
          <w:rFonts w:ascii="Arial" w:eastAsia="Times New Roman" w:hAnsi="Arial" w:cs="Arial"/>
          <w:sz w:val="24"/>
          <w:szCs w:val="24"/>
        </w:rPr>
        <w:t>l</w:t>
      </w:r>
      <w:r>
        <w:rPr>
          <w:rFonts w:ascii="Arial" w:eastAsia="Times New Roman" w:hAnsi="Arial" w:cs="Arial"/>
          <w:sz w:val="24"/>
          <w:szCs w:val="24"/>
        </w:rPr>
        <w:t>icen</w:t>
      </w:r>
      <w:r w:rsidR="00356E4F">
        <w:rPr>
          <w:rFonts w:ascii="Arial" w:eastAsia="Times New Roman" w:hAnsi="Arial" w:cs="Arial"/>
          <w:sz w:val="24"/>
          <w:szCs w:val="24"/>
        </w:rPr>
        <w:t>c</w:t>
      </w:r>
      <w:r>
        <w:rPr>
          <w:rFonts w:ascii="Arial" w:eastAsia="Times New Roman" w:hAnsi="Arial" w:cs="Arial"/>
          <w:sz w:val="24"/>
          <w:szCs w:val="24"/>
        </w:rPr>
        <w:t>e</w:t>
      </w:r>
      <w:proofErr w:type="spellEnd"/>
      <w:r>
        <w:rPr>
          <w:rFonts w:ascii="Arial" w:eastAsia="Times New Roman" w:hAnsi="Arial" w:cs="Arial"/>
          <w:sz w:val="24"/>
          <w:szCs w:val="24"/>
        </w:rPr>
        <w:t>)</w:t>
      </w:r>
    </w:p>
    <w:p w14:paraId="61B68810" w14:textId="77777777" w:rsidR="00BD5EDA" w:rsidRDefault="00BD5EDA" w:rsidP="00BD5EDA">
      <w:pPr>
        <w:numPr>
          <w:ilvl w:val="0"/>
          <w:numId w:val="10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The unique identifier number on the document or card</w:t>
      </w:r>
    </w:p>
    <w:p w14:paraId="328EC22D" w14:textId="77777777" w:rsidR="00BD5EDA" w:rsidRDefault="00BD5EDA" w:rsidP="00BD5EDA">
      <w:pPr>
        <w:numPr>
          <w:ilvl w:val="0"/>
          <w:numId w:val="10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The issuing jurisdiction and country of the document or card (e.g. Alberta, Canada)</w:t>
      </w:r>
    </w:p>
    <w:p w14:paraId="29BC158F" w14:textId="77777777" w:rsidR="00BD5EDA" w:rsidRDefault="00BD5EDA" w:rsidP="00BD5EDA">
      <w:pPr>
        <w:numPr>
          <w:ilvl w:val="0"/>
          <w:numId w:val="10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The expiry date, and issue date if available (if the information appears on the </w:t>
      </w:r>
      <w:proofErr w:type="gramStart"/>
      <w:r>
        <w:rPr>
          <w:rFonts w:ascii="Arial" w:eastAsia="Times New Roman" w:hAnsi="Arial" w:cs="Arial"/>
          <w:sz w:val="24"/>
          <w:szCs w:val="24"/>
        </w:rPr>
        <w:t>card</w:t>
      </w:r>
      <w:proofErr w:type="gramEnd"/>
      <w:r>
        <w:rPr>
          <w:rFonts w:ascii="Arial" w:eastAsia="Times New Roman" w:hAnsi="Arial" w:cs="Arial"/>
          <w:sz w:val="24"/>
          <w:szCs w:val="24"/>
        </w:rPr>
        <w:t xml:space="preserve"> you must record it)</w:t>
      </w:r>
    </w:p>
    <w:p w14:paraId="2F93E74A" w14:textId="77777777" w:rsidR="00BD5EDA" w:rsidRPr="00BD5EDA" w:rsidRDefault="00BD5EDA" w:rsidP="00BD5EDA">
      <w:pPr>
        <w:numPr>
          <w:ilvl w:val="0"/>
          <w:numId w:val="10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The date the information was verified</w:t>
      </w:r>
    </w:p>
    <w:p w14:paraId="581CE1A4" w14:textId="77777777" w:rsidR="001E768D" w:rsidRPr="00257152" w:rsidRDefault="001E768D" w:rsidP="001E768D">
      <w:pPr>
        <w:spacing w:after="0" w:line="240" w:lineRule="auto"/>
        <w:rPr>
          <w:rFonts w:ascii="Arial" w:eastAsia="Times New Roman" w:hAnsi="Arial" w:cs="Arial"/>
          <w:b/>
          <w:sz w:val="24"/>
          <w:szCs w:val="24"/>
        </w:rPr>
      </w:pPr>
      <w:r w:rsidRPr="00257152">
        <w:rPr>
          <w:rFonts w:ascii="Arial" w:eastAsia="Times New Roman" w:hAnsi="Arial" w:cs="Arial"/>
          <w:b/>
          <w:sz w:val="24"/>
          <w:szCs w:val="24"/>
        </w:rPr>
        <w:t xml:space="preserve">Dual </w:t>
      </w:r>
      <w:r w:rsidR="00BD5EDA">
        <w:rPr>
          <w:rFonts w:ascii="Arial" w:eastAsia="Times New Roman" w:hAnsi="Arial" w:cs="Arial"/>
          <w:b/>
          <w:sz w:val="24"/>
          <w:szCs w:val="24"/>
        </w:rPr>
        <w:t>Process</w:t>
      </w:r>
      <w:r w:rsidR="00BD5EDA" w:rsidRPr="00257152">
        <w:rPr>
          <w:rFonts w:ascii="Arial" w:eastAsia="Times New Roman" w:hAnsi="Arial" w:cs="Arial"/>
          <w:b/>
          <w:sz w:val="24"/>
          <w:szCs w:val="24"/>
        </w:rPr>
        <w:t xml:space="preserve"> </w:t>
      </w:r>
      <w:r w:rsidRPr="00257152">
        <w:rPr>
          <w:rFonts w:ascii="Arial" w:eastAsia="Times New Roman" w:hAnsi="Arial" w:cs="Arial"/>
          <w:b/>
          <w:sz w:val="24"/>
          <w:szCs w:val="24"/>
        </w:rPr>
        <w:t>Method of Identification</w:t>
      </w:r>
    </w:p>
    <w:p w14:paraId="67092FA9" w14:textId="77777777" w:rsidR="001E768D" w:rsidRDefault="001E768D" w:rsidP="001E768D">
      <w:pPr>
        <w:spacing w:after="0" w:line="240" w:lineRule="auto"/>
        <w:rPr>
          <w:rFonts w:ascii="Arial" w:eastAsia="Times New Roman" w:hAnsi="Arial" w:cs="Arial"/>
          <w:sz w:val="24"/>
          <w:szCs w:val="24"/>
        </w:rPr>
      </w:pPr>
    </w:p>
    <w:p w14:paraId="6676537D" w14:textId="68D42DFC" w:rsidR="00DF6A86" w:rsidRDefault="001E768D" w:rsidP="001E768D">
      <w:pPr>
        <w:spacing w:after="0" w:line="240" w:lineRule="auto"/>
        <w:rPr>
          <w:rFonts w:ascii="Arial" w:eastAsia="Times New Roman" w:hAnsi="Arial" w:cs="Arial"/>
          <w:sz w:val="24"/>
          <w:szCs w:val="24"/>
        </w:rPr>
      </w:pPr>
      <w:r>
        <w:rPr>
          <w:rFonts w:ascii="Arial" w:eastAsia="Times New Roman" w:hAnsi="Arial" w:cs="Arial"/>
          <w:sz w:val="24"/>
          <w:szCs w:val="24"/>
        </w:rPr>
        <w:t xml:space="preserve">For the dual </w:t>
      </w:r>
      <w:r w:rsidR="00832C4F">
        <w:rPr>
          <w:rFonts w:ascii="Arial" w:eastAsia="Times New Roman" w:hAnsi="Arial" w:cs="Arial"/>
          <w:sz w:val="24"/>
          <w:szCs w:val="24"/>
        </w:rPr>
        <w:t xml:space="preserve">source </w:t>
      </w:r>
      <w:r>
        <w:rPr>
          <w:rFonts w:ascii="Arial" w:eastAsia="Times New Roman" w:hAnsi="Arial" w:cs="Arial"/>
          <w:sz w:val="24"/>
          <w:szCs w:val="24"/>
        </w:rPr>
        <w:t xml:space="preserve">method, </w:t>
      </w:r>
      <w:r w:rsidR="00092C83">
        <w:rPr>
          <w:rFonts w:ascii="Arial" w:eastAsia="Times New Roman" w:hAnsi="Arial" w:cs="Arial"/>
          <w:sz w:val="24"/>
          <w:szCs w:val="24"/>
        </w:rPr>
        <w:t xml:space="preserve">the advisor is required to review </w:t>
      </w:r>
      <w:r w:rsidR="00546707">
        <w:rPr>
          <w:rFonts w:ascii="Arial" w:eastAsia="Times New Roman" w:hAnsi="Arial" w:cs="Arial"/>
          <w:sz w:val="24"/>
          <w:szCs w:val="24"/>
        </w:rPr>
        <w:t>two</w:t>
      </w:r>
      <w:r w:rsidR="00DF6A86">
        <w:rPr>
          <w:rFonts w:ascii="Arial" w:eastAsia="Times New Roman" w:hAnsi="Arial" w:cs="Arial"/>
          <w:sz w:val="24"/>
          <w:szCs w:val="24"/>
        </w:rPr>
        <w:t xml:space="preserve"> valid and current</w:t>
      </w:r>
      <w:r>
        <w:rPr>
          <w:rFonts w:ascii="Arial" w:eastAsia="Times New Roman" w:hAnsi="Arial" w:cs="Arial"/>
          <w:sz w:val="24"/>
          <w:szCs w:val="24"/>
        </w:rPr>
        <w:t xml:space="preserve"> </w:t>
      </w:r>
      <w:r w:rsidR="005964B4">
        <w:rPr>
          <w:rFonts w:ascii="Arial" w:eastAsia="Times New Roman" w:hAnsi="Arial" w:cs="Arial"/>
          <w:sz w:val="24"/>
          <w:szCs w:val="24"/>
        </w:rPr>
        <w:t>pieces of information</w:t>
      </w:r>
      <w:r w:rsidR="00546707">
        <w:rPr>
          <w:rFonts w:ascii="Arial" w:eastAsia="Times New Roman" w:hAnsi="Arial" w:cs="Arial"/>
          <w:sz w:val="24"/>
          <w:szCs w:val="24"/>
        </w:rPr>
        <w:t>, each from</w:t>
      </w:r>
      <w:r w:rsidR="00B042E6">
        <w:rPr>
          <w:rFonts w:ascii="Arial" w:eastAsia="Times New Roman" w:hAnsi="Arial" w:cs="Arial"/>
          <w:sz w:val="24"/>
          <w:szCs w:val="24"/>
        </w:rPr>
        <w:t xml:space="preserve"> </w:t>
      </w:r>
      <w:r>
        <w:rPr>
          <w:rFonts w:ascii="Arial" w:eastAsia="Times New Roman" w:hAnsi="Arial" w:cs="Arial"/>
          <w:sz w:val="24"/>
          <w:szCs w:val="24"/>
        </w:rPr>
        <w:t>different reliable sources</w:t>
      </w:r>
      <w:r w:rsidR="00546707">
        <w:rPr>
          <w:rFonts w:ascii="Arial" w:eastAsia="Times New Roman" w:hAnsi="Arial" w:cs="Arial"/>
          <w:sz w:val="24"/>
          <w:szCs w:val="24"/>
        </w:rPr>
        <w:t xml:space="preserve">. </w:t>
      </w:r>
      <w:r w:rsidR="00DF6A86" w:rsidRPr="00DF6A86">
        <w:rPr>
          <w:rFonts w:ascii="Arial" w:eastAsia="Times New Roman" w:hAnsi="Arial" w:cs="Arial"/>
          <w:sz w:val="24"/>
          <w:szCs w:val="24"/>
        </w:rPr>
        <w:t xml:space="preserve">The individual does not need to be physically present at the time </w:t>
      </w:r>
      <w:r w:rsidR="00653292">
        <w:rPr>
          <w:rFonts w:ascii="Arial" w:eastAsia="Times New Roman" w:hAnsi="Arial" w:cs="Arial"/>
          <w:sz w:val="24"/>
          <w:szCs w:val="24"/>
        </w:rPr>
        <w:t>we</w:t>
      </w:r>
      <w:r w:rsidR="00DF6A86" w:rsidRPr="00DF6A86">
        <w:rPr>
          <w:rFonts w:ascii="Arial" w:eastAsia="Times New Roman" w:hAnsi="Arial" w:cs="Arial"/>
          <w:sz w:val="24"/>
          <w:szCs w:val="24"/>
        </w:rPr>
        <w:t xml:space="preserve"> confirm their identity</w:t>
      </w:r>
      <w:r w:rsidR="00DF6A86">
        <w:rPr>
          <w:rFonts w:ascii="Arial" w:eastAsia="Times New Roman" w:hAnsi="Arial" w:cs="Arial"/>
          <w:sz w:val="24"/>
          <w:szCs w:val="24"/>
        </w:rPr>
        <w:t xml:space="preserve"> using this method</w:t>
      </w:r>
      <w:r w:rsidR="00DF6A86" w:rsidRPr="00DF6A86">
        <w:rPr>
          <w:rFonts w:ascii="Arial" w:eastAsia="Times New Roman" w:hAnsi="Arial" w:cs="Arial"/>
          <w:sz w:val="24"/>
          <w:szCs w:val="24"/>
        </w:rPr>
        <w:t>.</w:t>
      </w:r>
    </w:p>
    <w:p w14:paraId="657F3E6F" w14:textId="77777777" w:rsidR="00CE003C" w:rsidRDefault="00CE003C" w:rsidP="001E768D">
      <w:pPr>
        <w:spacing w:after="0" w:line="240" w:lineRule="auto"/>
        <w:rPr>
          <w:rFonts w:ascii="Arial" w:eastAsia="Times New Roman" w:hAnsi="Arial" w:cs="Arial"/>
          <w:sz w:val="24"/>
          <w:szCs w:val="24"/>
        </w:rPr>
      </w:pPr>
    </w:p>
    <w:p w14:paraId="6E6BDDB0" w14:textId="77777777" w:rsidR="002057DB" w:rsidRDefault="006D52C3" w:rsidP="00E6643A">
      <w:pPr>
        <w:pStyle w:val="CommentText"/>
        <w:rPr>
          <w:rFonts w:ascii="Arial" w:eastAsia="Times New Roman" w:hAnsi="Arial" w:cs="Arial"/>
          <w:sz w:val="24"/>
          <w:szCs w:val="24"/>
        </w:rPr>
      </w:pPr>
      <w:r>
        <w:rPr>
          <w:rFonts w:ascii="Arial" w:eastAsia="Times New Roman" w:hAnsi="Arial" w:cs="Arial"/>
          <w:sz w:val="24"/>
          <w:szCs w:val="24"/>
        </w:rPr>
        <w:lastRenderedPageBreak/>
        <w:t xml:space="preserve">We </w:t>
      </w:r>
      <w:r w:rsidRPr="00E6643A">
        <w:rPr>
          <w:rFonts w:ascii="Arial" w:eastAsia="Times New Roman" w:hAnsi="Arial" w:cs="Arial"/>
          <w:sz w:val="24"/>
          <w:szCs w:val="24"/>
        </w:rPr>
        <w:t xml:space="preserve">may use an original record or another version of the information's original format, such as a fax, photocopy, scan, or electronic image. </w:t>
      </w:r>
    </w:p>
    <w:p w14:paraId="646DCE3B" w14:textId="6C2987BE" w:rsidR="00DF6A86" w:rsidRDefault="006D52C3" w:rsidP="00E6643A">
      <w:pPr>
        <w:pStyle w:val="CommentText"/>
        <w:rPr>
          <w:rFonts w:ascii="Arial" w:eastAsia="Times New Roman" w:hAnsi="Arial" w:cs="Arial"/>
          <w:sz w:val="24"/>
          <w:szCs w:val="24"/>
        </w:rPr>
      </w:pPr>
      <w:r w:rsidRPr="00E6643A">
        <w:rPr>
          <w:rFonts w:ascii="Arial" w:eastAsia="Times New Roman" w:hAnsi="Arial" w:cs="Arial"/>
          <w:sz w:val="24"/>
          <w:szCs w:val="24"/>
        </w:rPr>
        <w:t xml:space="preserve">It is acceptable to use a fax, photocopy, scan or electronic image of a government-issued photo identification document as </w:t>
      </w:r>
      <w:r w:rsidR="002057DB">
        <w:rPr>
          <w:rFonts w:ascii="Arial" w:eastAsia="Times New Roman" w:hAnsi="Arial" w:cs="Arial"/>
          <w:sz w:val="24"/>
          <w:szCs w:val="24"/>
        </w:rPr>
        <w:t>a</w:t>
      </w:r>
      <w:r w:rsidRPr="00E6643A">
        <w:rPr>
          <w:rFonts w:ascii="Arial" w:eastAsia="Times New Roman" w:hAnsi="Arial" w:cs="Arial"/>
          <w:sz w:val="24"/>
          <w:szCs w:val="24"/>
        </w:rPr>
        <w:t xml:space="preserve"> source of information.</w:t>
      </w:r>
      <w:r w:rsidR="00CD1EDD">
        <w:rPr>
          <w:rFonts w:ascii="Arial" w:eastAsia="Times New Roman" w:hAnsi="Arial" w:cs="Arial"/>
          <w:sz w:val="24"/>
          <w:szCs w:val="24"/>
        </w:rPr>
        <w:t xml:space="preserve"> </w:t>
      </w:r>
    </w:p>
    <w:p w14:paraId="638D95E2" w14:textId="302FBEED" w:rsidR="001E768D" w:rsidRDefault="00546707" w:rsidP="001E768D">
      <w:pPr>
        <w:spacing w:after="0" w:line="240" w:lineRule="auto"/>
        <w:rPr>
          <w:rFonts w:ascii="Arial" w:eastAsia="Times New Roman" w:hAnsi="Arial" w:cs="Arial"/>
          <w:sz w:val="24"/>
          <w:szCs w:val="24"/>
        </w:rPr>
      </w:pPr>
      <w:r>
        <w:rPr>
          <w:rFonts w:ascii="Arial" w:eastAsia="Times New Roman" w:hAnsi="Arial" w:cs="Arial"/>
          <w:sz w:val="24"/>
          <w:szCs w:val="24"/>
        </w:rPr>
        <w:t xml:space="preserve">Each </w:t>
      </w:r>
      <w:r w:rsidR="002057DB">
        <w:rPr>
          <w:rFonts w:ascii="Arial" w:eastAsia="Times New Roman" w:hAnsi="Arial" w:cs="Arial"/>
          <w:sz w:val="24"/>
          <w:szCs w:val="24"/>
        </w:rPr>
        <w:t xml:space="preserve">source of information </w:t>
      </w:r>
      <w:r w:rsidR="001E768D">
        <w:rPr>
          <w:rFonts w:ascii="Arial" w:eastAsia="Times New Roman" w:hAnsi="Arial" w:cs="Arial"/>
          <w:sz w:val="24"/>
          <w:szCs w:val="24"/>
        </w:rPr>
        <w:t xml:space="preserve">must </w:t>
      </w:r>
      <w:r>
        <w:rPr>
          <w:rFonts w:ascii="Arial" w:eastAsia="Times New Roman" w:hAnsi="Arial" w:cs="Arial"/>
          <w:sz w:val="24"/>
          <w:szCs w:val="24"/>
        </w:rPr>
        <w:t xml:space="preserve">be used separately </w:t>
      </w:r>
      <w:r w:rsidR="0027678C">
        <w:rPr>
          <w:rFonts w:ascii="Arial" w:eastAsia="Times New Roman" w:hAnsi="Arial" w:cs="Arial"/>
          <w:sz w:val="24"/>
          <w:szCs w:val="24"/>
        </w:rPr>
        <w:t xml:space="preserve">to </w:t>
      </w:r>
      <w:r w:rsidR="001E768D">
        <w:rPr>
          <w:rFonts w:ascii="Arial" w:eastAsia="Times New Roman" w:hAnsi="Arial" w:cs="Arial"/>
          <w:sz w:val="24"/>
          <w:szCs w:val="24"/>
        </w:rPr>
        <w:t xml:space="preserve">meet </w:t>
      </w:r>
      <w:r>
        <w:rPr>
          <w:rFonts w:ascii="Arial" w:eastAsia="Times New Roman" w:hAnsi="Arial" w:cs="Arial"/>
          <w:sz w:val="24"/>
          <w:szCs w:val="24"/>
        </w:rPr>
        <w:t xml:space="preserve">one </w:t>
      </w:r>
      <w:r w:rsidR="001E768D">
        <w:rPr>
          <w:rFonts w:ascii="Arial" w:eastAsia="Times New Roman" w:hAnsi="Arial" w:cs="Arial"/>
          <w:sz w:val="24"/>
          <w:szCs w:val="24"/>
        </w:rPr>
        <w:t>of the following criteria</w:t>
      </w:r>
      <w:r>
        <w:rPr>
          <w:rFonts w:ascii="Arial" w:eastAsia="Times New Roman" w:hAnsi="Arial" w:cs="Arial"/>
          <w:sz w:val="24"/>
          <w:szCs w:val="24"/>
        </w:rPr>
        <w:t xml:space="preserve"> (two out of three categories must be met in total)</w:t>
      </w:r>
      <w:r w:rsidR="00DF6A86">
        <w:rPr>
          <w:rFonts w:ascii="Arial" w:eastAsia="Times New Roman" w:hAnsi="Arial" w:cs="Arial"/>
          <w:sz w:val="24"/>
          <w:szCs w:val="24"/>
        </w:rPr>
        <w:t xml:space="preserve"> </w:t>
      </w:r>
      <w:r w:rsidR="0027678C">
        <w:rPr>
          <w:rFonts w:ascii="Arial" w:eastAsia="Times New Roman" w:hAnsi="Arial" w:cs="Arial"/>
          <w:sz w:val="24"/>
          <w:szCs w:val="24"/>
        </w:rPr>
        <w:t xml:space="preserve">and </w:t>
      </w:r>
      <w:r w:rsidR="00653292">
        <w:rPr>
          <w:rFonts w:ascii="Arial" w:eastAsia="Times New Roman" w:hAnsi="Arial" w:cs="Arial"/>
          <w:sz w:val="24"/>
          <w:szCs w:val="24"/>
        </w:rPr>
        <w:t xml:space="preserve">we must make sure </w:t>
      </w:r>
      <w:r w:rsidR="00DF6A86" w:rsidRPr="00DF6A86">
        <w:rPr>
          <w:rFonts w:ascii="Arial" w:eastAsia="Times New Roman" w:hAnsi="Arial" w:cs="Arial"/>
          <w:sz w:val="24"/>
          <w:szCs w:val="24"/>
        </w:rPr>
        <w:t xml:space="preserve">all the information </w:t>
      </w:r>
      <w:r w:rsidR="00653292">
        <w:rPr>
          <w:rFonts w:ascii="Arial" w:eastAsia="Times New Roman" w:hAnsi="Arial" w:cs="Arial"/>
          <w:sz w:val="24"/>
          <w:szCs w:val="24"/>
        </w:rPr>
        <w:t xml:space="preserve">matches what was </w:t>
      </w:r>
      <w:r w:rsidR="00DF6A86" w:rsidRPr="00DF6A86">
        <w:rPr>
          <w:rFonts w:ascii="Arial" w:eastAsia="Times New Roman" w:hAnsi="Arial" w:cs="Arial"/>
          <w:sz w:val="24"/>
          <w:szCs w:val="24"/>
        </w:rPr>
        <w:t>provided by the individual</w:t>
      </w:r>
      <w:r w:rsidR="001E768D">
        <w:rPr>
          <w:rFonts w:ascii="Arial" w:eastAsia="Times New Roman" w:hAnsi="Arial" w:cs="Arial"/>
          <w:sz w:val="24"/>
          <w:szCs w:val="24"/>
        </w:rPr>
        <w:t>:</w:t>
      </w:r>
    </w:p>
    <w:p w14:paraId="49BBE0E2" w14:textId="77777777" w:rsidR="001E768D" w:rsidRDefault="001E768D" w:rsidP="001E768D">
      <w:pPr>
        <w:spacing w:after="0" w:line="240" w:lineRule="auto"/>
        <w:rPr>
          <w:rFonts w:ascii="Arial" w:eastAsia="Times New Roman" w:hAnsi="Arial" w:cs="Arial"/>
          <w:sz w:val="24"/>
          <w:szCs w:val="24"/>
        </w:rPr>
      </w:pPr>
    </w:p>
    <w:p w14:paraId="47AF1984" w14:textId="2EF4FC9B" w:rsidR="001E768D" w:rsidRDefault="001E768D" w:rsidP="001E768D">
      <w:pPr>
        <w:pStyle w:val="ListParagraph"/>
        <w:numPr>
          <w:ilvl w:val="0"/>
          <w:numId w:val="73"/>
        </w:numPr>
        <w:spacing w:after="0" w:line="240" w:lineRule="auto"/>
        <w:rPr>
          <w:rFonts w:ascii="Arial" w:eastAsia="Times New Roman" w:hAnsi="Arial" w:cs="Arial"/>
          <w:sz w:val="24"/>
          <w:szCs w:val="24"/>
        </w:rPr>
      </w:pPr>
      <w:r>
        <w:rPr>
          <w:rFonts w:ascii="Arial" w:eastAsia="Times New Roman" w:hAnsi="Arial" w:cs="Arial"/>
          <w:sz w:val="24"/>
          <w:szCs w:val="24"/>
        </w:rPr>
        <w:t xml:space="preserve">Name and </w:t>
      </w:r>
      <w:r w:rsidR="00F17A49">
        <w:rPr>
          <w:rFonts w:ascii="Arial" w:eastAsia="Times New Roman" w:hAnsi="Arial" w:cs="Arial"/>
          <w:sz w:val="24"/>
          <w:szCs w:val="24"/>
        </w:rPr>
        <w:t>a</w:t>
      </w:r>
      <w:r>
        <w:rPr>
          <w:rFonts w:ascii="Arial" w:eastAsia="Times New Roman" w:hAnsi="Arial" w:cs="Arial"/>
          <w:sz w:val="24"/>
          <w:szCs w:val="24"/>
        </w:rPr>
        <w:t>ddress</w:t>
      </w:r>
    </w:p>
    <w:p w14:paraId="2372A782" w14:textId="6ACA645C" w:rsidR="001E768D" w:rsidRPr="00B3169A" w:rsidRDefault="001E768D" w:rsidP="001E768D">
      <w:pPr>
        <w:pStyle w:val="ListParagraph"/>
        <w:numPr>
          <w:ilvl w:val="1"/>
          <w:numId w:val="73"/>
        </w:numPr>
        <w:spacing w:after="0" w:line="240" w:lineRule="auto"/>
        <w:rPr>
          <w:rFonts w:ascii="Arial" w:eastAsia="Times New Roman" w:hAnsi="Arial" w:cs="Arial"/>
          <w:sz w:val="24"/>
          <w:szCs w:val="24"/>
        </w:rPr>
      </w:pPr>
      <w:r>
        <w:rPr>
          <w:rFonts w:ascii="Arial" w:eastAsia="Times New Roman" w:hAnsi="Arial" w:cs="Arial"/>
          <w:sz w:val="24"/>
          <w:szCs w:val="24"/>
        </w:rPr>
        <w:t xml:space="preserve">Examples: </w:t>
      </w:r>
      <w:r w:rsidR="002057DB">
        <w:rPr>
          <w:rFonts w:ascii="Arial" w:eastAsia="Times New Roman" w:hAnsi="Arial" w:cs="Arial"/>
          <w:sz w:val="24"/>
          <w:szCs w:val="24"/>
        </w:rPr>
        <w:t xml:space="preserve">government-issued photo-ID, </w:t>
      </w:r>
      <w:r w:rsidR="00F17A49">
        <w:rPr>
          <w:rFonts w:ascii="Arial" w:eastAsia="Times New Roman" w:hAnsi="Arial" w:cs="Arial"/>
          <w:sz w:val="24"/>
          <w:szCs w:val="24"/>
        </w:rPr>
        <w:t>u</w:t>
      </w:r>
      <w:r>
        <w:rPr>
          <w:rFonts w:ascii="Arial" w:eastAsia="Times New Roman" w:hAnsi="Arial" w:cs="Arial"/>
          <w:sz w:val="24"/>
          <w:szCs w:val="24"/>
        </w:rPr>
        <w:t xml:space="preserve">tility </w:t>
      </w:r>
      <w:r w:rsidR="00F17A49">
        <w:rPr>
          <w:rFonts w:ascii="Arial" w:eastAsia="Times New Roman" w:hAnsi="Arial" w:cs="Arial"/>
          <w:sz w:val="24"/>
          <w:szCs w:val="24"/>
        </w:rPr>
        <w:t>b</w:t>
      </w:r>
      <w:r>
        <w:rPr>
          <w:rFonts w:ascii="Arial" w:eastAsia="Times New Roman" w:hAnsi="Arial" w:cs="Arial"/>
          <w:sz w:val="24"/>
          <w:szCs w:val="24"/>
        </w:rPr>
        <w:t xml:space="preserve">ill or </w:t>
      </w:r>
      <w:r w:rsidR="00F17A49">
        <w:rPr>
          <w:rFonts w:ascii="Arial" w:eastAsia="Times New Roman" w:hAnsi="Arial" w:cs="Arial"/>
          <w:sz w:val="24"/>
          <w:szCs w:val="24"/>
        </w:rPr>
        <w:t>m</w:t>
      </w:r>
      <w:r>
        <w:rPr>
          <w:rFonts w:ascii="Arial" w:eastAsia="Times New Roman" w:hAnsi="Arial" w:cs="Arial"/>
          <w:sz w:val="24"/>
          <w:szCs w:val="24"/>
        </w:rPr>
        <w:t xml:space="preserve">unicipality tax statement or CRA notice of </w:t>
      </w:r>
      <w:r w:rsidRPr="00B3169A">
        <w:rPr>
          <w:rFonts w:ascii="Arial" w:eastAsia="Times New Roman" w:hAnsi="Arial" w:cs="Arial"/>
          <w:sz w:val="24"/>
          <w:szCs w:val="24"/>
        </w:rPr>
        <w:t>assessment</w:t>
      </w:r>
      <w:r w:rsidR="002B7DA5">
        <w:rPr>
          <w:rFonts w:ascii="Arial" w:eastAsia="Times New Roman" w:hAnsi="Arial" w:cs="Arial"/>
          <w:sz w:val="24"/>
          <w:szCs w:val="24"/>
        </w:rPr>
        <w:t>, most recent financial statement from a securities dealer or other investment firm</w:t>
      </w:r>
      <w:r w:rsidR="001D7967">
        <w:rPr>
          <w:rFonts w:ascii="Arial" w:eastAsia="Times New Roman" w:hAnsi="Arial" w:cs="Arial"/>
          <w:sz w:val="24"/>
          <w:szCs w:val="24"/>
        </w:rPr>
        <w:t xml:space="preserve"> (not our own or from the same insurer)</w:t>
      </w:r>
    </w:p>
    <w:p w14:paraId="0090F5CE" w14:textId="4E86740A" w:rsidR="001E768D" w:rsidRPr="00B3169A" w:rsidRDefault="001E768D" w:rsidP="001E768D">
      <w:pPr>
        <w:pStyle w:val="ListParagraph"/>
        <w:numPr>
          <w:ilvl w:val="0"/>
          <w:numId w:val="73"/>
        </w:numPr>
        <w:spacing w:after="0" w:line="240" w:lineRule="auto"/>
        <w:rPr>
          <w:rFonts w:ascii="Arial" w:eastAsia="Times New Roman" w:hAnsi="Arial" w:cs="Arial"/>
          <w:sz w:val="24"/>
          <w:szCs w:val="24"/>
        </w:rPr>
      </w:pPr>
      <w:r w:rsidRPr="00B3169A">
        <w:rPr>
          <w:rFonts w:ascii="Arial" w:eastAsia="Times New Roman" w:hAnsi="Arial" w:cs="Arial"/>
          <w:sz w:val="24"/>
          <w:szCs w:val="24"/>
        </w:rPr>
        <w:t xml:space="preserve">Name and </w:t>
      </w:r>
      <w:r w:rsidR="00BC3489">
        <w:rPr>
          <w:rFonts w:ascii="Arial" w:eastAsia="Times New Roman" w:hAnsi="Arial" w:cs="Arial"/>
          <w:sz w:val="24"/>
          <w:szCs w:val="24"/>
        </w:rPr>
        <w:t>d</w:t>
      </w:r>
      <w:r w:rsidRPr="00B3169A">
        <w:rPr>
          <w:rFonts w:ascii="Arial" w:eastAsia="Times New Roman" w:hAnsi="Arial" w:cs="Arial"/>
          <w:sz w:val="24"/>
          <w:szCs w:val="24"/>
        </w:rPr>
        <w:t xml:space="preserve">ate of </w:t>
      </w:r>
      <w:r w:rsidR="00BC3489">
        <w:rPr>
          <w:rFonts w:ascii="Arial" w:eastAsia="Times New Roman" w:hAnsi="Arial" w:cs="Arial"/>
          <w:sz w:val="24"/>
          <w:szCs w:val="24"/>
        </w:rPr>
        <w:t>b</w:t>
      </w:r>
      <w:r w:rsidRPr="00B3169A">
        <w:rPr>
          <w:rFonts w:ascii="Arial" w:eastAsia="Times New Roman" w:hAnsi="Arial" w:cs="Arial"/>
          <w:sz w:val="24"/>
          <w:szCs w:val="24"/>
        </w:rPr>
        <w:t>irth</w:t>
      </w:r>
    </w:p>
    <w:p w14:paraId="54328F90" w14:textId="2A57B56B" w:rsidR="001E768D" w:rsidRPr="00B3169A" w:rsidRDefault="001E768D" w:rsidP="001E768D">
      <w:pPr>
        <w:pStyle w:val="ListParagraph"/>
        <w:numPr>
          <w:ilvl w:val="1"/>
          <w:numId w:val="73"/>
        </w:numPr>
        <w:spacing w:after="0" w:line="240" w:lineRule="auto"/>
        <w:rPr>
          <w:rFonts w:ascii="Arial" w:eastAsia="Times New Roman" w:hAnsi="Arial" w:cs="Arial"/>
          <w:sz w:val="24"/>
          <w:szCs w:val="24"/>
        </w:rPr>
      </w:pPr>
      <w:r w:rsidRPr="00B3169A">
        <w:rPr>
          <w:rFonts w:ascii="Arial" w:eastAsia="Times New Roman" w:hAnsi="Arial" w:cs="Arial"/>
          <w:sz w:val="24"/>
          <w:szCs w:val="24"/>
        </w:rPr>
        <w:t xml:space="preserve">Examples: </w:t>
      </w:r>
      <w:r w:rsidR="002057DB">
        <w:rPr>
          <w:rFonts w:ascii="Arial" w:eastAsia="Times New Roman" w:hAnsi="Arial" w:cs="Arial"/>
          <w:sz w:val="24"/>
          <w:szCs w:val="24"/>
        </w:rPr>
        <w:t xml:space="preserve">government-issued photo-ID, </w:t>
      </w:r>
      <w:r w:rsidR="00BC3489">
        <w:rPr>
          <w:rFonts w:ascii="Arial" w:eastAsia="Times New Roman" w:hAnsi="Arial" w:cs="Arial"/>
          <w:sz w:val="24"/>
          <w:szCs w:val="24"/>
        </w:rPr>
        <w:t>m</w:t>
      </w:r>
      <w:r w:rsidRPr="00B3169A">
        <w:rPr>
          <w:rFonts w:ascii="Arial" w:eastAsia="Times New Roman" w:hAnsi="Arial" w:cs="Arial"/>
          <w:sz w:val="24"/>
          <w:szCs w:val="24"/>
        </w:rPr>
        <w:t xml:space="preserve">arriage </w:t>
      </w:r>
      <w:r w:rsidR="00BC3489">
        <w:rPr>
          <w:rFonts w:ascii="Arial" w:eastAsia="Times New Roman" w:hAnsi="Arial" w:cs="Arial"/>
          <w:sz w:val="24"/>
          <w:szCs w:val="24"/>
        </w:rPr>
        <w:t>c</w:t>
      </w:r>
      <w:r w:rsidRPr="00B3169A">
        <w:rPr>
          <w:rFonts w:ascii="Arial" w:eastAsia="Times New Roman" w:hAnsi="Arial" w:cs="Arial"/>
          <w:sz w:val="24"/>
          <w:szCs w:val="24"/>
        </w:rPr>
        <w:t xml:space="preserve">ertificate or </w:t>
      </w:r>
      <w:r w:rsidR="00BC3489">
        <w:rPr>
          <w:rFonts w:ascii="Arial" w:eastAsia="Times New Roman" w:hAnsi="Arial" w:cs="Arial"/>
          <w:sz w:val="24"/>
          <w:szCs w:val="24"/>
        </w:rPr>
        <w:t>b</w:t>
      </w:r>
      <w:r w:rsidRPr="00B3169A">
        <w:rPr>
          <w:rFonts w:ascii="Arial" w:eastAsia="Times New Roman" w:hAnsi="Arial" w:cs="Arial"/>
          <w:sz w:val="24"/>
          <w:szCs w:val="24"/>
        </w:rPr>
        <w:t xml:space="preserve">irth </w:t>
      </w:r>
      <w:r w:rsidR="00BC3489">
        <w:rPr>
          <w:rFonts w:ascii="Arial" w:eastAsia="Times New Roman" w:hAnsi="Arial" w:cs="Arial"/>
          <w:sz w:val="24"/>
          <w:szCs w:val="24"/>
        </w:rPr>
        <w:t>c</w:t>
      </w:r>
      <w:r w:rsidRPr="00B3169A">
        <w:rPr>
          <w:rFonts w:ascii="Arial" w:eastAsia="Times New Roman" w:hAnsi="Arial" w:cs="Arial"/>
          <w:sz w:val="24"/>
          <w:szCs w:val="24"/>
        </w:rPr>
        <w:t>ertificate (if no name change)</w:t>
      </w:r>
      <w:r w:rsidR="007F4112" w:rsidRPr="00B3169A">
        <w:rPr>
          <w:rFonts w:ascii="Arial" w:eastAsia="Times New Roman" w:hAnsi="Arial" w:cs="Arial"/>
          <w:sz w:val="24"/>
          <w:szCs w:val="24"/>
        </w:rPr>
        <w:t xml:space="preserve"> </w:t>
      </w:r>
    </w:p>
    <w:p w14:paraId="32BA7C34" w14:textId="4B5DB78D" w:rsidR="001E768D" w:rsidRDefault="001E768D" w:rsidP="001E768D">
      <w:pPr>
        <w:pStyle w:val="ListParagraph"/>
        <w:numPr>
          <w:ilvl w:val="0"/>
          <w:numId w:val="73"/>
        </w:numPr>
        <w:spacing w:after="0" w:line="240" w:lineRule="auto"/>
        <w:rPr>
          <w:rFonts w:ascii="Arial" w:eastAsia="Times New Roman" w:hAnsi="Arial" w:cs="Arial"/>
          <w:sz w:val="24"/>
          <w:szCs w:val="24"/>
        </w:rPr>
      </w:pPr>
      <w:r>
        <w:rPr>
          <w:rFonts w:ascii="Arial" w:eastAsia="Times New Roman" w:hAnsi="Arial" w:cs="Arial"/>
          <w:sz w:val="24"/>
          <w:szCs w:val="24"/>
        </w:rPr>
        <w:t xml:space="preserve">Name and </w:t>
      </w:r>
      <w:r w:rsidR="00F059E8">
        <w:rPr>
          <w:rFonts w:ascii="Arial" w:eastAsia="Times New Roman" w:hAnsi="Arial" w:cs="Arial"/>
          <w:sz w:val="24"/>
          <w:szCs w:val="24"/>
        </w:rPr>
        <w:t>f</w:t>
      </w:r>
      <w:r>
        <w:rPr>
          <w:rFonts w:ascii="Arial" w:eastAsia="Times New Roman" w:hAnsi="Arial" w:cs="Arial"/>
          <w:sz w:val="24"/>
          <w:szCs w:val="24"/>
        </w:rPr>
        <w:t xml:space="preserve">inancial </w:t>
      </w:r>
      <w:r w:rsidR="00F059E8">
        <w:rPr>
          <w:rFonts w:ascii="Arial" w:eastAsia="Times New Roman" w:hAnsi="Arial" w:cs="Arial"/>
          <w:sz w:val="24"/>
          <w:szCs w:val="24"/>
        </w:rPr>
        <w:t>a</w:t>
      </w:r>
      <w:r>
        <w:rPr>
          <w:rFonts w:ascii="Arial" w:eastAsia="Times New Roman" w:hAnsi="Arial" w:cs="Arial"/>
          <w:sz w:val="24"/>
          <w:szCs w:val="24"/>
        </w:rPr>
        <w:t>ccount</w:t>
      </w:r>
      <w:r w:rsidR="00E40952">
        <w:rPr>
          <w:rFonts w:ascii="Arial" w:eastAsia="Times New Roman" w:hAnsi="Arial" w:cs="Arial"/>
          <w:sz w:val="24"/>
          <w:szCs w:val="24"/>
        </w:rPr>
        <w:t xml:space="preserve"> (i.</w:t>
      </w:r>
      <w:r w:rsidR="00F258A9">
        <w:rPr>
          <w:rFonts w:ascii="Arial" w:eastAsia="Times New Roman" w:hAnsi="Arial" w:cs="Arial"/>
          <w:sz w:val="24"/>
          <w:szCs w:val="24"/>
        </w:rPr>
        <w:t xml:space="preserve">e. </w:t>
      </w:r>
      <w:r w:rsidR="0020158A">
        <w:rPr>
          <w:rFonts w:ascii="Arial" w:eastAsia="Times New Roman" w:hAnsi="Arial" w:cs="Arial"/>
          <w:sz w:val="24"/>
          <w:szCs w:val="24"/>
        </w:rPr>
        <w:t>must be</w:t>
      </w:r>
      <w:r w:rsidR="00E40952">
        <w:rPr>
          <w:rFonts w:ascii="Arial" w:eastAsia="Times New Roman" w:hAnsi="Arial" w:cs="Arial"/>
          <w:sz w:val="24"/>
          <w:szCs w:val="24"/>
        </w:rPr>
        <w:t xml:space="preserve"> a </w:t>
      </w:r>
      <w:r w:rsidR="003B37FC">
        <w:rPr>
          <w:rFonts w:ascii="Arial" w:eastAsia="Times New Roman" w:hAnsi="Arial" w:cs="Arial"/>
          <w:sz w:val="24"/>
          <w:szCs w:val="24"/>
        </w:rPr>
        <w:t xml:space="preserve">Canadian </w:t>
      </w:r>
      <w:r w:rsidR="00E40952">
        <w:rPr>
          <w:rFonts w:ascii="Arial" w:eastAsia="Times New Roman" w:hAnsi="Arial" w:cs="Arial"/>
          <w:sz w:val="24"/>
          <w:szCs w:val="24"/>
        </w:rPr>
        <w:t>deposit, credit card, or loan account)</w:t>
      </w:r>
    </w:p>
    <w:p w14:paraId="3E2AB4A0" w14:textId="420451E0" w:rsidR="00C66126" w:rsidRDefault="001E768D" w:rsidP="00426DBA">
      <w:pPr>
        <w:spacing w:after="0" w:line="240" w:lineRule="auto"/>
        <w:rPr>
          <w:rFonts w:ascii="Arial" w:eastAsia="Times New Roman" w:hAnsi="Arial" w:cs="Arial"/>
          <w:sz w:val="24"/>
          <w:szCs w:val="24"/>
        </w:rPr>
      </w:pPr>
      <w:r w:rsidRPr="00426DBA">
        <w:rPr>
          <w:rFonts w:ascii="Arial" w:eastAsia="Times New Roman" w:hAnsi="Arial" w:cs="Arial"/>
          <w:sz w:val="24"/>
          <w:szCs w:val="24"/>
        </w:rPr>
        <w:t xml:space="preserve">Examples: </w:t>
      </w:r>
      <w:r w:rsidR="00426DBA">
        <w:rPr>
          <w:rFonts w:ascii="Arial" w:eastAsia="Times New Roman" w:hAnsi="Arial" w:cs="Arial"/>
          <w:sz w:val="24"/>
          <w:szCs w:val="24"/>
        </w:rPr>
        <w:t>Most recent credit card bill or savings/</w:t>
      </w:r>
      <w:proofErr w:type="spellStart"/>
      <w:r w:rsidR="00426DBA">
        <w:rPr>
          <w:rFonts w:ascii="Arial" w:eastAsia="Times New Roman" w:hAnsi="Arial" w:cs="Arial"/>
          <w:sz w:val="24"/>
          <w:szCs w:val="24"/>
        </w:rPr>
        <w:t>chequing</w:t>
      </w:r>
      <w:proofErr w:type="spellEnd"/>
      <w:r w:rsidR="00426DBA">
        <w:rPr>
          <w:rFonts w:ascii="Arial" w:eastAsia="Times New Roman" w:hAnsi="Arial" w:cs="Arial"/>
          <w:sz w:val="24"/>
          <w:szCs w:val="24"/>
        </w:rPr>
        <w:t xml:space="preserve"> </w:t>
      </w:r>
      <w:r w:rsidR="00426DBA" w:rsidRPr="00426DBA">
        <w:rPr>
          <w:rFonts w:ascii="Arial" w:eastAsia="Times New Roman" w:hAnsi="Arial" w:cs="Arial"/>
          <w:sz w:val="24"/>
          <w:szCs w:val="24"/>
        </w:rPr>
        <w:t xml:space="preserve">account statement </w:t>
      </w:r>
      <w:r w:rsidR="00426DBA">
        <w:rPr>
          <w:rFonts w:ascii="Arial" w:eastAsia="Times New Roman" w:hAnsi="Arial" w:cs="Arial"/>
          <w:sz w:val="24"/>
          <w:szCs w:val="24"/>
        </w:rPr>
        <w:t xml:space="preserve">from a bank, </w:t>
      </w:r>
      <w:r w:rsidR="00426DBA" w:rsidRPr="00426DBA">
        <w:rPr>
          <w:rFonts w:ascii="Arial" w:eastAsia="Times New Roman" w:hAnsi="Arial" w:cs="Arial"/>
          <w:sz w:val="24"/>
          <w:szCs w:val="24"/>
        </w:rPr>
        <w:t>or loan</w:t>
      </w:r>
      <w:r w:rsidR="002B7DA5">
        <w:rPr>
          <w:rFonts w:ascii="Arial" w:eastAsia="Times New Roman" w:hAnsi="Arial" w:cs="Arial"/>
          <w:sz w:val="24"/>
          <w:szCs w:val="24"/>
        </w:rPr>
        <w:t>/mortgage</w:t>
      </w:r>
      <w:r w:rsidR="00426DBA" w:rsidRPr="00426DBA">
        <w:rPr>
          <w:rFonts w:ascii="Arial" w:eastAsia="Times New Roman" w:hAnsi="Arial" w:cs="Arial"/>
          <w:sz w:val="24"/>
          <w:szCs w:val="24"/>
        </w:rPr>
        <w:t xml:space="preserve"> statement (not from the same </w:t>
      </w:r>
      <w:proofErr w:type="spellStart"/>
      <w:r w:rsidR="00426DBA" w:rsidRPr="00426DBA">
        <w:rPr>
          <w:rFonts w:ascii="Arial" w:eastAsia="Times New Roman" w:hAnsi="Arial" w:cs="Arial"/>
          <w:sz w:val="24"/>
          <w:szCs w:val="24"/>
        </w:rPr>
        <w:t>i</w:t>
      </w:r>
      <w:r w:rsidR="00265C59">
        <w:rPr>
          <w:rFonts w:ascii="Arial" w:eastAsia="Times New Roman" w:hAnsi="Arial" w:cs="Arial"/>
          <w:sz w:val="24"/>
          <w:szCs w:val="24"/>
        </w:rPr>
        <w:t>s</w:t>
      </w:r>
      <w:r w:rsidR="00426DBA" w:rsidRPr="00426DBA">
        <w:rPr>
          <w:rFonts w:ascii="Arial" w:eastAsia="Times New Roman" w:hAnsi="Arial" w:cs="Arial"/>
          <w:sz w:val="24"/>
          <w:szCs w:val="24"/>
        </w:rPr>
        <w:t>surer</w:t>
      </w:r>
      <w:proofErr w:type="spellEnd"/>
      <w:r w:rsidR="00426DBA" w:rsidRPr="00426DBA">
        <w:rPr>
          <w:rFonts w:ascii="Arial" w:eastAsia="Times New Roman" w:hAnsi="Arial" w:cs="Arial"/>
          <w:sz w:val="24"/>
          <w:szCs w:val="24"/>
        </w:rPr>
        <w:t>)</w:t>
      </w:r>
      <w:r w:rsidRPr="00426DBA">
        <w:rPr>
          <w:rFonts w:ascii="Arial" w:eastAsia="Times New Roman" w:hAnsi="Arial" w:cs="Arial"/>
          <w:sz w:val="24"/>
          <w:szCs w:val="24"/>
        </w:rPr>
        <w:t xml:space="preserve"> </w:t>
      </w:r>
      <w:r w:rsidR="00546707" w:rsidRPr="00426DBA">
        <w:rPr>
          <w:rFonts w:ascii="Arial" w:eastAsia="Times New Roman" w:hAnsi="Arial" w:cs="Arial"/>
          <w:sz w:val="24"/>
          <w:szCs w:val="24"/>
        </w:rPr>
        <w:br/>
      </w:r>
    </w:p>
    <w:p w14:paraId="0600BE3E" w14:textId="70324260" w:rsidR="001E768D" w:rsidRPr="001518EC" w:rsidRDefault="00653292" w:rsidP="00426DBA">
      <w:pPr>
        <w:spacing w:after="0" w:line="240" w:lineRule="auto"/>
        <w:rPr>
          <w:rFonts w:ascii="Arial" w:eastAsia="Times New Roman" w:hAnsi="Arial" w:cs="Arial"/>
          <w:sz w:val="24"/>
          <w:szCs w:val="24"/>
        </w:rPr>
      </w:pPr>
      <w:r w:rsidRPr="0020158A">
        <w:rPr>
          <w:rFonts w:ascii="Arial" w:eastAsia="Times New Roman" w:hAnsi="Arial" w:cs="Arial"/>
          <w:sz w:val="24"/>
          <w:szCs w:val="24"/>
        </w:rPr>
        <w:t>We cannot use the</w:t>
      </w:r>
      <w:r w:rsidR="00546707" w:rsidRPr="00426DBA">
        <w:rPr>
          <w:rFonts w:ascii="Arial" w:eastAsia="Times New Roman" w:hAnsi="Arial" w:cs="Arial"/>
          <w:sz w:val="24"/>
          <w:szCs w:val="24"/>
        </w:rPr>
        <w:t xml:space="preserve"> same </w:t>
      </w:r>
      <w:r w:rsidR="002057DB" w:rsidRPr="00426DBA">
        <w:rPr>
          <w:rFonts w:ascii="Arial" w:eastAsia="Times New Roman" w:hAnsi="Arial" w:cs="Arial"/>
          <w:sz w:val="24"/>
          <w:szCs w:val="24"/>
        </w:rPr>
        <w:t xml:space="preserve">information </w:t>
      </w:r>
      <w:r w:rsidR="00546707" w:rsidRPr="00426DBA">
        <w:rPr>
          <w:rFonts w:ascii="Arial" w:eastAsia="Times New Roman" w:hAnsi="Arial" w:cs="Arial"/>
          <w:sz w:val="24"/>
          <w:szCs w:val="24"/>
        </w:rPr>
        <w:t xml:space="preserve">or source to satisfy more than one of the categories above. </w:t>
      </w:r>
      <w:r w:rsidR="00DF6A86" w:rsidRPr="00426DBA">
        <w:rPr>
          <w:rFonts w:ascii="Arial" w:eastAsia="Times New Roman" w:hAnsi="Arial" w:cs="Arial"/>
          <w:sz w:val="24"/>
          <w:szCs w:val="24"/>
        </w:rPr>
        <w:t xml:space="preserve"> </w:t>
      </w:r>
      <w:r w:rsidR="00DD5305" w:rsidRPr="00426DBA">
        <w:rPr>
          <w:rFonts w:ascii="Arial" w:eastAsia="Times New Roman" w:hAnsi="Arial" w:cs="Arial"/>
          <w:sz w:val="24"/>
          <w:szCs w:val="24"/>
        </w:rPr>
        <w:t xml:space="preserve">For example, </w:t>
      </w:r>
      <w:r w:rsidR="00DD5305" w:rsidRPr="001518EC">
        <w:rPr>
          <w:rFonts w:ascii="Arial" w:eastAsia="Times New Roman" w:hAnsi="Arial" w:cs="Arial"/>
          <w:sz w:val="24"/>
          <w:szCs w:val="24"/>
        </w:rPr>
        <w:t xml:space="preserve">we </w:t>
      </w:r>
      <w:r w:rsidR="002E29AC">
        <w:rPr>
          <w:rFonts w:ascii="Arial" w:eastAsia="Times New Roman" w:hAnsi="Arial" w:cs="Arial"/>
          <w:sz w:val="24"/>
          <w:szCs w:val="24"/>
        </w:rPr>
        <w:t>cannot use</w:t>
      </w:r>
      <w:r w:rsidR="009A2720">
        <w:rPr>
          <w:rFonts w:ascii="Arial" w:eastAsia="Times New Roman" w:hAnsi="Arial" w:cs="Arial"/>
          <w:sz w:val="24"/>
          <w:szCs w:val="24"/>
        </w:rPr>
        <w:t xml:space="preserve"> a </w:t>
      </w:r>
      <w:r w:rsidR="00E40952" w:rsidRPr="001518EC">
        <w:rPr>
          <w:rFonts w:ascii="Arial" w:eastAsia="Times New Roman" w:hAnsi="Arial" w:cs="Arial"/>
          <w:sz w:val="24"/>
          <w:szCs w:val="24"/>
        </w:rPr>
        <w:t xml:space="preserve">credit card statement to confirm </w:t>
      </w:r>
      <w:r w:rsidR="000B7430">
        <w:rPr>
          <w:rFonts w:ascii="Arial" w:eastAsia="Times New Roman" w:hAnsi="Arial" w:cs="Arial"/>
          <w:sz w:val="24"/>
          <w:szCs w:val="24"/>
        </w:rPr>
        <w:t xml:space="preserve">the </w:t>
      </w:r>
      <w:r w:rsidR="00E40952" w:rsidRPr="001518EC">
        <w:rPr>
          <w:rFonts w:ascii="Arial" w:eastAsia="Times New Roman" w:hAnsi="Arial" w:cs="Arial"/>
          <w:sz w:val="24"/>
          <w:szCs w:val="24"/>
        </w:rPr>
        <w:t>name</w:t>
      </w:r>
      <w:r w:rsidR="000B7430">
        <w:rPr>
          <w:rFonts w:ascii="Arial" w:eastAsia="Times New Roman" w:hAnsi="Arial" w:cs="Arial"/>
          <w:sz w:val="24"/>
          <w:szCs w:val="24"/>
        </w:rPr>
        <w:t xml:space="preserve"> and address</w:t>
      </w:r>
      <w:r w:rsidR="00E40952" w:rsidRPr="001518EC">
        <w:rPr>
          <w:rFonts w:ascii="Arial" w:eastAsia="Times New Roman" w:hAnsi="Arial" w:cs="Arial"/>
          <w:sz w:val="24"/>
          <w:szCs w:val="24"/>
        </w:rPr>
        <w:t xml:space="preserve"> and</w:t>
      </w:r>
      <w:r w:rsidR="001E048A">
        <w:rPr>
          <w:rFonts w:ascii="Arial" w:eastAsia="Times New Roman" w:hAnsi="Arial" w:cs="Arial"/>
          <w:sz w:val="24"/>
          <w:szCs w:val="24"/>
        </w:rPr>
        <w:t xml:space="preserve"> again to confirm</w:t>
      </w:r>
      <w:r w:rsidR="00E40952" w:rsidRPr="001518EC">
        <w:rPr>
          <w:rFonts w:ascii="Arial" w:eastAsia="Times New Roman" w:hAnsi="Arial" w:cs="Arial"/>
          <w:sz w:val="24"/>
          <w:szCs w:val="24"/>
        </w:rPr>
        <w:t xml:space="preserve"> </w:t>
      </w:r>
      <w:r w:rsidR="000B7430">
        <w:rPr>
          <w:rFonts w:ascii="Arial" w:eastAsia="Times New Roman" w:hAnsi="Arial" w:cs="Arial"/>
          <w:sz w:val="24"/>
          <w:szCs w:val="24"/>
        </w:rPr>
        <w:t xml:space="preserve">the name and </w:t>
      </w:r>
      <w:r w:rsidR="00E40952" w:rsidRPr="001518EC">
        <w:rPr>
          <w:rFonts w:ascii="Arial" w:eastAsia="Times New Roman" w:hAnsi="Arial" w:cs="Arial"/>
          <w:sz w:val="24"/>
          <w:szCs w:val="24"/>
        </w:rPr>
        <w:t>financial account.</w:t>
      </w:r>
    </w:p>
    <w:p w14:paraId="658EFBD4" w14:textId="77777777" w:rsidR="00546707" w:rsidRDefault="00546707" w:rsidP="00FC4545">
      <w:pPr>
        <w:spacing w:after="0" w:line="240" w:lineRule="auto"/>
        <w:rPr>
          <w:rFonts w:ascii="Arial" w:eastAsia="Times New Roman" w:hAnsi="Arial" w:cs="Arial"/>
          <w:sz w:val="24"/>
          <w:szCs w:val="24"/>
        </w:rPr>
      </w:pPr>
    </w:p>
    <w:p w14:paraId="395FF3C5" w14:textId="7F10CE57" w:rsidR="00FC4545" w:rsidRDefault="00FC4545" w:rsidP="00FC4545">
      <w:pPr>
        <w:spacing w:after="0" w:line="240" w:lineRule="auto"/>
        <w:rPr>
          <w:rFonts w:ascii="Arial" w:eastAsia="Times New Roman" w:hAnsi="Arial" w:cs="Arial"/>
          <w:sz w:val="24"/>
          <w:szCs w:val="24"/>
        </w:rPr>
      </w:pPr>
      <w:r>
        <w:rPr>
          <w:rFonts w:ascii="Arial" w:eastAsia="Times New Roman" w:hAnsi="Arial" w:cs="Arial"/>
          <w:sz w:val="24"/>
          <w:szCs w:val="24"/>
        </w:rPr>
        <w:t xml:space="preserve">Examples of unacceptable identification </w:t>
      </w:r>
      <w:r w:rsidR="002057DB">
        <w:rPr>
          <w:rFonts w:ascii="Arial" w:eastAsia="Times New Roman" w:hAnsi="Arial" w:cs="Arial"/>
          <w:sz w:val="24"/>
          <w:szCs w:val="24"/>
        </w:rPr>
        <w:t>information</w:t>
      </w:r>
      <w:r w:rsidR="00AC65E7">
        <w:rPr>
          <w:rFonts w:ascii="Arial" w:eastAsia="Times New Roman" w:hAnsi="Arial" w:cs="Arial"/>
          <w:sz w:val="24"/>
          <w:szCs w:val="24"/>
        </w:rPr>
        <w:t>:</w:t>
      </w:r>
    </w:p>
    <w:p w14:paraId="31179ACB" w14:textId="77777777" w:rsidR="00FC4545" w:rsidRDefault="00FC4545" w:rsidP="00FC4545">
      <w:pPr>
        <w:numPr>
          <w:ilvl w:val="0"/>
          <w:numId w:val="6"/>
        </w:numPr>
        <w:spacing w:after="0" w:line="240" w:lineRule="auto"/>
        <w:rPr>
          <w:rFonts w:ascii="Arial" w:eastAsia="Times New Roman" w:hAnsi="Arial" w:cs="Arial"/>
          <w:sz w:val="24"/>
          <w:szCs w:val="24"/>
        </w:rPr>
      </w:pPr>
      <w:r w:rsidRPr="0046713C">
        <w:rPr>
          <w:rFonts w:ascii="Arial" w:eastAsia="Times New Roman" w:hAnsi="Arial" w:cs="Arial"/>
          <w:sz w:val="24"/>
          <w:szCs w:val="24"/>
        </w:rPr>
        <w:t xml:space="preserve">Birth or baptismal certificate issued by a church </w:t>
      </w:r>
    </w:p>
    <w:p w14:paraId="719A297F" w14:textId="408B4B0E" w:rsidR="00FC4545" w:rsidRDefault="00AC65E7" w:rsidP="00FC4545">
      <w:pPr>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I</w:t>
      </w:r>
      <w:r w:rsidR="00FC4545" w:rsidRPr="0046713C">
        <w:rPr>
          <w:rFonts w:ascii="Arial" w:eastAsia="Times New Roman" w:hAnsi="Arial" w:cs="Arial"/>
          <w:sz w:val="24"/>
          <w:szCs w:val="24"/>
        </w:rPr>
        <w:t xml:space="preserve">dentification card issued by an employer for an employee </w:t>
      </w:r>
    </w:p>
    <w:p w14:paraId="3ACB2E08" w14:textId="1B08206B" w:rsidR="002057DB" w:rsidRDefault="002057DB" w:rsidP="00FC4545">
      <w:pPr>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Health card (unless permitted by provincial legislation)</w:t>
      </w:r>
    </w:p>
    <w:p w14:paraId="4236DF7A" w14:textId="77777777" w:rsidR="00DF6A86" w:rsidRDefault="00DF6A86" w:rsidP="00DF6A8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When using the </w:t>
      </w:r>
      <w:r w:rsidR="0027678C">
        <w:rPr>
          <w:rFonts w:ascii="Arial" w:eastAsia="Times New Roman" w:hAnsi="Arial" w:cs="Arial"/>
          <w:sz w:val="24"/>
          <w:szCs w:val="24"/>
        </w:rPr>
        <w:t xml:space="preserve">dual process </w:t>
      </w:r>
      <w:r>
        <w:rPr>
          <w:rFonts w:ascii="Arial" w:eastAsia="Times New Roman" w:hAnsi="Arial" w:cs="Arial"/>
          <w:sz w:val="24"/>
          <w:szCs w:val="24"/>
        </w:rPr>
        <w:t xml:space="preserve">method, applications and forms are designed to record the following required information: </w:t>
      </w:r>
    </w:p>
    <w:p w14:paraId="4E282C5A" w14:textId="77777777" w:rsidR="0027678C" w:rsidRPr="0027678C" w:rsidRDefault="0027678C" w:rsidP="0027678C">
      <w:pPr>
        <w:numPr>
          <w:ilvl w:val="0"/>
          <w:numId w:val="104"/>
        </w:numPr>
        <w:spacing w:before="100" w:beforeAutospacing="1" w:after="100" w:afterAutospacing="1" w:line="240" w:lineRule="auto"/>
        <w:rPr>
          <w:rFonts w:ascii="Arial" w:eastAsia="Times New Roman" w:hAnsi="Arial" w:cs="Arial"/>
          <w:sz w:val="24"/>
          <w:szCs w:val="24"/>
        </w:rPr>
      </w:pPr>
      <w:r w:rsidRPr="0027678C">
        <w:rPr>
          <w:rFonts w:ascii="Arial" w:eastAsia="Times New Roman" w:hAnsi="Arial" w:cs="Arial"/>
          <w:sz w:val="24"/>
          <w:szCs w:val="24"/>
        </w:rPr>
        <w:t>The individual’s name</w:t>
      </w:r>
    </w:p>
    <w:p w14:paraId="763A5B26" w14:textId="0D8FCB64" w:rsidR="0027678C" w:rsidRPr="0027678C" w:rsidRDefault="0027678C" w:rsidP="0027678C">
      <w:pPr>
        <w:numPr>
          <w:ilvl w:val="0"/>
          <w:numId w:val="104"/>
        </w:numPr>
        <w:spacing w:before="100" w:beforeAutospacing="1" w:after="100" w:afterAutospacing="1" w:line="240" w:lineRule="auto"/>
        <w:rPr>
          <w:rFonts w:ascii="Arial" w:eastAsia="Times New Roman" w:hAnsi="Arial" w:cs="Arial"/>
          <w:sz w:val="24"/>
          <w:szCs w:val="24"/>
        </w:rPr>
      </w:pPr>
      <w:r w:rsidRPr="0027678C">
        <w:rPr>
          <w:rFonts w:ascii="Arial" w:eastAsia="Times New Roman" w:hAnsi="Arial" w:cs="Arial"/>
          <w:sz w:val="24"/>
          <w:szCs w:val="24"/>
        </w:rPr>
        <w:t>The name of the two different sources</w:t>
      </w:r>
      <w:r w:rsidR="00587621">
        <w:rPr>
          <w:rFonts w:ascii="Arial" w:eastAsia="Times New Roman" w:hAnsi="Arial" w:cs="Arial"/>
          <w:sz w:val="24"/>
          <w:szCs w:val="24"/>
        </w:rPr>
        <w:t xml:space="preserve"> of information</w:t>
      </w:r>
      <w:r w:rsidRPr="0027678C">
        <w:rPr>
          <w:rFonts w:ascii="Arial" w:eastAsia="Times New Roman" w:hAnsi="Arial" w:cs="Arial"/>
          <w:sz w:val="24"/>
          <w:szCs w:val="24"/>
        </w:rPr>
        <w:t xml:space="preserve"> that were used </w:t>
      </w:r>
      <w:r>
        <w:rPr>
          <w:rFonts w:ascii="Arial" w:eastAsia="Times New Roman" w:hAnsi="Arial" w:cs="Arial"/>
          <w:sz w:val="24"/>
          <w:szCs w:val="24"/>
        </w:rPr>
        <w:t>(for example, Canada Revenue Agency, CIBC)</w:t>
      </w:r>
    </w:p>
    <w:p w14:paraId="37C7B492" w14:textId="77777777" w:rsidR="0027678C" w:rsidRPr="0027678C" w:rsidRDefault="0027678C" w:rsidP="0027678C">
      <w:pPr>
        <w:numPr>
          <w:ilvl w:val="0"/>
          <w:numId w:val="104"/>
        </w:numPr>
        <w:spacing w:before="100" w:beforeAutospacing="1" w:after="100" w:afterAutospacing="1" w:line="240" w:lineRule="auto"/>
        <w:rPr>
          <w:rFonts w:ascii="Arial" w:eastAsia="Times New Roman" w:hAnsi="Arial" w:cs="Arial"/>
          <w:sz w:val="24"/>
          <w:szCs w:val="24"/>
        </w:rPr>
      </w:pPr>
      <w:r w:rsidRPr="0027678C">
        <w:rPr>
          <w:rFonts w:ascii="Arial" w:eastAsia="Times New Roman" w:hAnsi="Arial" w:cs="Arial"/>
          <w:sz w:val="24"/>
          <w:szCs w:val="24"/>
        </w:rPr>
        <w:t>The type of information (for example, utility statement, bank statement, marriage license, notice of assessment)</w:t>
      </w:r>
    </w:p>
    <w:p w14:paraId="036710F2" w14:textId="3C0F1256" w:rsidR="0027678C" w:rsidRDefault="0027678C" w:rsidP="0027678C">
      <w:pPr>
        <w:numPr>
          <w:ilvl w:val="0"/>
          <w:numId w:val="104"/>
        </w:numPr>
        <w:spacing w:before="100" w:beforeAutospacing="1" w:after="100" w:afterAutospacing="1" w:line="240" w:lineRule="auto"/>
        <w:rPr>
          <w:rFonts w:ascii="Arial" w:eastAsia="Times New Roman" w:hAnsi="Arial" w:cs="Arial"/>
          <w:sz w:val="24"/>
          <w:szCs w:val="24"/>
        </w:rPr>
      </w:pPr>
      <w:r w:rsidRPr="0027678C">
        <w:rPr>
          <w:rFonts w:ascii="Arial" w:eastAsia="Times New Roman" w:hAnsi="Arial" w:cs="Arial"/>
          <w:sz w:val="24"/>
          <w:szCs w:val="24"/>
        </w:rPr>
        <w:t xml:space="preserve">The account </w:t>
      </w:r>
      <w:r>
        <w:rPr>
          <w:rFonts w:ascii="Arial" w:eastAsia="Times New Roman" w:hAnsi="Arial" w:cs="Arial"/>
          <w:sz w:val="24"/>
          <w:szCs w:val="24"/>
        </w:rPr>
        <w:t xml:space="preserve">or reference </w:t>
      </w:r>
      <w:r w:rsidRPr="0027678C">
        <w:rPr>
          <w:rFonts w:ascii="Arial" w:eastAsia="Times New Roman" w:hAnsi="Arial" w:cs="Arial"/>
          <w:sz w:val="24"/>
          <w:szCs w:val="24"/>
        </w:rPr>
        <w:t xml:space="preserve">number associated with the information </w:t>
      </w:r>
    </w:p>
    <w:p w14:paraId="293F53BF" w14:textId="25A6ABB7" w:rsidR="00AC0610" w:rsidRPr="0027678C" w:rsidRDefault="00AC0610" w:rsidP="0027678C">
      <w:pPr>
        <w:numPr>
          <w:ilvl w:val="0"/>
          <w:numId w:val="10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The date associated with the information and/or expiry date (</w:t>
      </w:r>
      <w:r w:rsidR="004814FA">
        <w:rPr>
          <w:rFonts w:ascii="Arial" w:eastAsia="Times New Roman" w:hAnsi="Arial" w:cs="Arial"/>
          <w:sz w:val="24"/>
          <w:szCs w:val="24"/>
        </w:rPr>
        <w:t>to demonstrate the information is current, particularly when a copy of a photo-ID is used)</w:t>
      </w:r>
    </w:p>
    <w:p w14:paraId="2401C777" w14:textId="77777777" w:rsidR="0027678C" w:rsidRPr="0027678C" w:rsidRDefault="0027678C" w:rsidP="0027678C">
      <w:pPr>
        <w:numPr>
          <w:ilvl w:val="0"/>
          <w:numId w:val="104"/>
        </w:numPr>
        <w:spacing w:before="100" w:beforeAutospacing="1" w:after="100" w:afterAutospacing="1" w:line="240" w:lineRule="auto"/>
        <w:rPr>
          <w:rFonts w:ascii="Arial" w:eastAsia="Times New Roman" w:hAnsi="Arial" w:cs="Arial"/>
          <w:sz w:val="24"/>
          <w:szCs w:val="24"/>
        </w:rPr>
      </w:pPr>
      <w:r w:rsidRPr="0027678C">
        <w:rPr>
          <w:rFonts w:ascii="Arial" w:eastAsia="Times New Roman" w:hAnsi="Arial" w:cs="Arial"/>
          <w:sz w:val="24"/>
          <w:szCs w:val="24"/>
        </w:rPr>
        <w:t xml:space="preserve">The </w:t>
      </w:r>
      <w:r>
        <w:rPr>
          <w:rFonts w:ascii="Arial" w:eastAsia="Times New Roman" w:hAnsi="Arial" w:cs="Arial"/>
          <w:sz w:val="24"/>
          <w:szCs w:val="24"/>
        </w:rPr>
        <w:t>date the information was verified</w:t>
      </w:r>
      <w:r w:rsidRPr="0027678C">
        <w:rPr>
          <w:rFonts w:ascii="Arial" w:eastAsia="Times New Roman" w:hAnsi="Arial" w:cs="Arial"/>
          <w:sz w:val="24"/>
          <w:szCs w:val="24"/>
        </w:rPr>
        <w:t>.</w:t>
      </w:r>
    </w:p>
    <w:p w14:paraId="734DF8DE" w14:textId="5066B95C" w:rsidR="00FC4545" w:rsidRPr="00F37017" w:rsidRDefault="00FC4545" w:rsidP="00595446">
      <w:pPr>
        <w:spacing w:before="100" w:beforeAutospacing="1" w:after="100" w:afterAutospacing="1" w:line="240" w:lineRule="auto"/>
        <w:rPr>
          <w:rFonts w:ascii="Arial" w:hAnsi="Arial" w:cs="Arial"/>
          <w:sz w:val="28"/>
          <w:szCs w:val="28"/>
        </w:rPr>
      </w:pPr>
      <w:r w:rsidRPr="003C7A8A">
        <w:rPr>
          <w:rFonts w:ascii="Arial" w:eastAsia="Times New Roman" w:hAnsi="Arial" w:cs="Arial"/>
          <w:sz w:val="24"/>
          <w:szCs w:val="24"/>
        </w:rPr>
        <w:t xml:space="preserve">If we are unable to obtain identification through </w:t>
      </w:r>
      <w:r w:rsidR="00587621">
        <w:rPr>
          <w:rFonts w:ascii="Arial" w:eastAsia="Times New Roman" w:hAnsi="Arial" w:cs="Arial"/>
          <w:sz w:val="24"/>
          <w:szCs w:val="24"/>
        </w:rPr>
        <w:t>the sources</w:t>
      </w:r>
      <w:r w:rsidR="00587621" w:rsidRPr="003C7A8A">
        <w:rPr>
          <w:rFonts w:ascii="Arial" w:eastAsia="Times New Roman" w:hAnsi="Arial" w:cs="Arial"/>
          <w:sz w:val="24"/>
          <w:szCs w:val="24"/>
        </w:rPr>
        <w:t xml:space="preserve"> </w:t>
      </w:r>
      <w:r w:rsidRPr="003C7A8A">
        <w:rPr>
          <w:rFonts w:ascii="Arial" w:eastAsia="Times New Roman" w:hAnsi="Arial" w:cs="Arial"/>
          <w:sz w:val="24"/>
          <w:szCs w:val="24"/>
        </w:rPr>
        <w:t xml:space="preserve">listed above we consult </w:t>
      </w:r>
      <w:r w:rsidR="002A4E3B" w:rsidRPr="003C7A8A">
        <w:rPr>
          <w:rFonts w:ascii="Arial" w:eastAsia="Times New Roman" w:hAnsi="Arial" w:cs="Arial"/>
          <w:sz w:val="24"/>
          <w:szCs w:val="24"/>
        </w:rPr>
        <w:t xml:space="preserve">FINTRAC’s </w:t>
      </w:r>
      <w:r w:rsidR="002A4E3B" w:rsidRPr="003C7A8A">
        <w:rPr>
          <w:rFonts w:ascii="Arial" w:hAnsi="Arial" w:cs="Arial"/>
          <w:sz w:val="24"/>
          <w:szCs w:val="24"/>
          <w:lang w:val="en"/>
        </w:rPr>
        <w:t>Guidance - Know your client -</w:t>
      </w:r>
      <w:hyperlink r:id="rId34" w:history="1">
        <w:r w:rsidR="002A4E3B" w:rsidRPr="003C7A8A">
          <w:rPr>
            <w:rStyle w:val="Hyperlink"/>
            <w:rFonts w:ascii="Arial" w:hAnsi="Arial" w:cs="Arial"/>
            <w:sz w:val="24"/>
            <w:szCs w:val="24"/>
            <w:lang w:val="en"/>
          </w:rPr>
          <w:t xml:space="preserve"> entities</w:t>
        </w:r>
      </w:hyperlink>
      <w:r w:rsidR="002A4E3B" w:rsidRPr="003C7A8A">
        <w:rPr>
          <w:rFonts w:ascii="Arial" w:hAnsi="Arial" w:cs="Arial"/>
          <w:sz w:val="24"/>
          <w:szCs w:val="24"/>
          <w:lang w:val="en"/>
        </w:rPr>
        <w:t xml:space="preserve"> </w:t>
      </w:r>
      <w:r w:rsidRPr="003C7A8A">
        <w:rPr>
          <w:rFonts w:ascii="Arial" w:eastAsia="Times New Roman" w:hAnsi="Arial" w:cs="Arial"/>
          <w:sz w:val="24"/>
          <w:szCs w:val="24"/>
        </w:rPr>
        <w:t>for additional options.</w:t>
      </w:r>
      <w:r w:rsidR="00653292">
        <w:rPr>
          <w:rFonts w:ascii="Arial" w:eastAsia="Times New Roman" w:hAnsi="Arial" w:cs="Arial"/>
          <w:sz w:val="24"/>
          <w:szCs w:val="24"/>
        </w:rPr>
        <w:br/>
      </w:r>
      <w:r w:rsidR="00653292">
        <w:rPr>
          <w:rFonts w:ascii="Arial" w:eastAsia="Times New Roman" w:hAnsi="Arial" w:cs="Arial"/>
          <w:sz w:val="24"/>
          <w:szCs w:val="24"/>
        </w:rPr>
        <w:br/>
      </w:r>
      <w:r w:rsidR="00D0435B">
        <w:rPr>
          <w:rFonts w:ascii="Arial" w:hAnsi="Arial" w:cs="Arial"/>
          <w:b/>
          <w:sz w:val="28"/>
          <w:szCs w:val="28"/>
        </w:rPr>
        <w:t>3.2</w:t>
      </w:r>
      <w:r w:rsidR="009E6129" w:rsidRPr="009E6129">
        <w:rPr>
          <w:rFonts w:ascii="Arial" w:hAnsi="Arial" w:cs="Arial"/>
          <w:b/>
          <w:sz w:val="28"/>
          <w:szCs w:val="28"/>
        </w:rPr>
        <w:t xml:space="preserve"> </w:t>
      </w:r>
      <w:r w:rsidR="00F904A4">
        <w:rPr>
          <w:rFonts w:ascii="Arial" w:hAnsi="Arial" w:cs="Arial"/>
          <w:b/>
          <w:sz w:val="28"/>
          <w:szCs w:val="28"/>
        </w:rPr>
        <w:t xml:space="preserve">Verify the identity </w:t>
      </w:r>
      <w:r w:rsidR="009E6129" w:rsidRPr="009E6129">
        <w:rPr>
          <w:rFonts w:ascii="Arial" w:hAnsi="Arial" w:cs="Arial"/>
          <w:b/>
          <w:sz w:val="28"/>
          <w:szCs w:val="28"/>
        </w:rPr>
        <w:t>of entities</w:t>
      </w:r>
      <w:r w:rsidR="009E6129" w:rsidRPr="009E6129">
        <w:rPr>
          <w:rFonts w:ascii="Arial" w:hAnsi="Arial" w:cs="Arial"/>
          <w:sz w:val="28"/>
          <w:szCs w:val="28"/>
        </w:rPr>
        <w:t xml:space="preserve"> </w:t>
      </w:r>
    </w:p>
    <w:p w14:paraId="11515849" w14:textId="1539DCD0" w:rsidR="00FC4545" w:rsidRPr="00C722EC" w:rsidRDefault="00FC4545" w:rsidP="00FC4545">
      <w:pPr>
        <w:pStyle w:val="NormalWeb"/>
        <w:rPr>
          <w:rFonts w:ascii="Arial" w:hAnsi="Arial" w:cs="Arial"/>
        </w:rPr>
      </w:pPr>
      <w:r w:rsidRPr="00EA4C69">
        <w:rPr>
          <w:rFonts w:ascii="Arial" w:hAnsi="Arial" w:cs="Arial"/>
          <w:b/>
        </w:rPr>
        <w:lastRenderedPageBreak/>
        <w:t xml:space="preserve">Procedures </w:t>
      </w:r>
      <w:r w:rsidR="009E6129" w:rsidRPr="009E6129">
        <w:rPr>
          <w:rFonts w:ascii="Arial" w:hAnsi="Arial" w:cs="Arial"/>
        </w:rPr>
        <w:t>–</w:t>
      </w:r>
      <w:r>
        <w:rPr>
          <w:rFonts w:ascii="Arial" w:hAnsi="Arial" w:cs="Arial"/>
        </w:rPr>
        <w:t xml:space="preserve"> </w:t>
      </w:r>
      <w:r w:rsidRPr="00C722EC">
        <w:rPr>
          <w:rFonts w:ascii="Arial" w:hAnsi="Arial" w:cs="Arial"/>
        </w:rPr>
        <w:t xml:space="preserve">Entities </w:t>
      </w:r>
      <w:r>
        <w:rPr>
          <w:rFonts w:ascii="Arial" w:hAnsi="Arial" w:cs="Arial"/>
        </w:rPr>
        <w:t>include</w:t>
      </w:r>
      <w:r w:rsidRPr="00C722EC">
        <w:rPr>
          <w:rFonts w:ascii="Arial" w:hAnsi="Arial" w:cs="Arial"/>
        </w:rPr>
        <w:t xml:space="preserve"> corporations, trusts</w:t>
      </w:r>
      <w:r w:rsidR="00A47A4B">
        <w:rPr>
          <w:rFonts w:ascii="Arial" w:hAnsi="Arial" w:cs="Arial"/>
        </w:rPr>
        <w:t xml:space="preserve"> (including</w:t>
      </w:r>
      <w:r w:rsidR="00262E91">
        <w:rPr>
          <w:rFonts w:ascii="Arial" w:hAnsi="Arial" w:cs="Arial"/>
        </w:rPr>
        <w:t xml:space="preserve"> </w:t>
      </w:r>
      <w:r w:rsidR="00A47A4B">
        <w:rPr>
          <w:rFonts w:ascii="Arial" w:hAnsi="Arial" w:cs="Arial"/>
        </w:rPr>
        <w:t>widely</w:t>
      </w:r>
      <w:r w:rsidR="00262E91">
        <w:rPr>
          <w:rFonts w:ascii="Arial" w:hAnsi="Arial" w:cs="Arial"/>
        </w:rPr>
        <w:t>-</w:t>
      </w:r>
      <w:r w:rsidR="004C207D">
        <w:rPr>
          <w:rFonts w:ascii="Arial" w:hAnsi="Arial" w:cs="Arial"/>
        </w:rPr>
        <w:t>held</w:t>
      </w:r>
      <w:r w:rsidR="00A47A4B">
        <w:rPr>
          <w:rFonts w:ascii="Arial" w:hAnsi="Arial" w:cs="Arial"/>
        </w:rPr>
        <w:t xml:space="preserve"> trusts)</w:t>
      </w:r>
      <w:r w:rsidRPr="00C722EC">
        <w:rPr>
          <w:rFonts w:ascii="Arial" w:hAnsi="Arial" w:cs="Arial"/>
        </w:rPr>
        <w:t xml:space="preserve">, partnerships, funds and unincorporated associations or organizations.  </w:t>
      </w:r>
    </w:p>
    <w:p w14:paraId="78B490E7" w14:textId="7ABF7B1D" w:rsidR="00FC4545" w:rsidRPr="00C722EC" w:rsidRDefault="00FC4545" w:rsidP="00FC4545">
      <w:pPr>
        <w:spacing w:after="0" w:line="240" w:lineRule="auto"/>
        <w:rPr>
          <w:rFonts w:ascii="Arial" w:eastAsia="Times New Roman" w:hAnsi="Arial" w:cs="Arial"/>
          <w:sz w:val="24"/>
          <w:szCs w:val="24"/>
        </w:rPr>
      </w:pPr>
      <w:r w:rsidRPr="00C722EC">
        <w:rPr>
          <w:rFonts w:ascii="Arial" w:eastAsia="Times New Roman" w:hAnsi="Arial" w:cs="Arial"/>
          <w:sz w:val="24"/>
          <w:szCs w:val="24"/>
        </w:rPr>
        <w:t xml:space="preserve">To </w:t>
      </w:r>
      <w:r w:rsidR="00F904A4">
        <w:rPr>
          <w:rFonts w:ascii="Arial" w:eastAsia="Times New Roman" w:hAnsi="Arial" w:cs="Arial"/>
          <w:sz w:val="24"/>
          <w:szCs w:val="24"/>
        </w:rPr>
        <w:t xml:space="preserve">verify the </w:t>
      </w:r>
      <w:proofErr w:type="spellStart"/>
      <w:r w:rsidR="00F904A4">
        <w:rPr>
          <w:rFonts w:ascii="Arial" w:eastAsia="Times New Roman" w:hAnsi="Arial" w:cs="Arial"/>
          <w:sz w:val="24"/>
          <w:szCs w:val="24"/>
        </w:rPr>
        <w:t>identify</w:t>
      </w:r>
      <w:proofErr w:type="spellEnd"/>
      <w:r w:rsidRPr="00C722EC">
        <w:rPr>
          <w:rFonts w:ascii="Arial" w:eastAsia="Times New Roman" w:hAnsi="Arial" w:cs="Arial"/>
          <w:sz w:val="24"/>
          <w:szCs w:val="24"/>
        </w:rPr>
        <w:t xml:space="preserve"> of a </w:t>
      </w:r>
      <w:r>
        <w:rPr>
          <w:rFonts w:ascii="Arial" w:eastAsia="Times New Roman" w:hAnsi="Arial" w:cs="Arial"/>
          <w:sz w:val="24"/>
          <w:szCs w:val="24"/>
        </w:rPr>
        <w:t xml:space="preserve">corporation </w:t>
      </w:r>
      <w:r w:rsidRPr="00C722EC">
        <w:rPr>
          <w:rFonts w:ascii="Arial" w:eastAsia="Times New Roman" w:hAnsi="Arial" w:cs="Arial"/>
          <w:sz w:val="24"/>
          <w:szCs w:val="24"/>
        </w:rPr>
        <w:t>refer to the following documents</w:t>
      </w:r>
      <w:r w:rsidR="00227CEA">
        <w:rPr>
          <w:rFonts w:ascii="Arial" w:eastAsia="Times New Roman" w:hAnsi="Arial" w:cs="Arial"/>
          <w:sz w:val="24"/>
          <w:szCs w:val="24"/>
        </w:rPr>
        <w:t xml:space="preserve"> to confirm the entity’s name and address</w:t>
      </w:r>
      <w:r w:rsidRPr="00C722EC">
        <w:rPr>
          <w:rFonts w:ascii="Arial" w:eastAsia="Times New Roman" w:hAnsi="Arial" w:cs="Arial"/>
          <w:sz w:val="24"/>
          <w:szCs w:val="24"/>
        </w:rPr>
        <w:t xml:space="preserve">: </w:t>
      </w:r>
    </w:p>
    <w:p w14:paraId="4227EA73" w14:textId="77777777" w:rsidR="00FC4545" w:rsidRPr="00C722EC" w:rsidRDefault="00F37017" w:rsidP="00FC4545">
      <w:pPr>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T</w:t>
      </w:r>
      <w:r w:rsidR="00FC4545" w:rsidRPr="00C722EC">
        <w:rPr>
          <w:rFonts w:ascii="Arial" w:eastAsia="Times New Roman" w:hAnsi="Arial" w:cs="Arial"/>
          <w:sz w:val="24"/>
          <w:szCs w:val="24"/>
        </w:rPr>
        <w:t>he corporation's certificate of corporate status</w:t>
      </w:r>
      <w:r w:rsidR="00653292">
        <w:rPr>
          <w:rFonts w:ascii="Arial" w:eastAsia="Times New Roman" w:hAnsi="Arial" w:cs="Arial"/>
          <w:sz w:val="24"/>
          <w:szCs w:val="24"/>
        </w:rPr>
        <w:t xml:space="preserve"> or corporate profile record</w:t>
      </w:r>
    </w:p>
    <w:p w14:paraId="105A136C" w14:textId="77777777" w:rsidR="00FC4545" w:rsidRPr="00C722EC" w:rsidRDefault="00F37017" w:rsidP="00FC4545">
      <w:pPr>
        <w:numPr>
          <w:ilvl w:val="0"/>
          <w:numId w:val="7"/>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w:t>
      </w:r>
      <w:r w:rsidR="00FC4545" w:rsidRPr="00C722EC">
        <w:rPr>
          <w:rFonts w:ascii="Arial" w:eastAsia="Times New Roman" w:hAnsi="Arial" w:cs="Arial"/>
          <w:sz w:val="24"/>
          <w:szCs w:val="24"/>
        </w:rPr>
        <w:t xml:space="preserve"> record that has to be filed annually under provincial securities legislation</w:t>
      </w:r>
    </w:p>
    <w:p w14:paraId="6AA7E14F" w14:textId="03B5D18E" w:rsidR="00FC4545" w:rsidRPr="00C722EC" w:rsidRDefault="00F37017" w:rsidP="00FC4545">
      <w:pPr>
        <w:numPr>
          <w:ilvl w:val="0"/>
          <w:numId w:val="7"/>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w:t>
      </w:r>
      <w:r w:rsidR="00FC4545" w:rsidRPr="00C722EC">
        <w:rPr>
          <w:rFonts w:ascii="Arial" w:eastAsia="Times New Roman" w:hAnsi="Arial" w:cs="Arial"/>
          <w:sz w:val="24"/>
          <w:szCs w:val="24"/>
        </w:rPr>
        <w:t xml:space="preserve">ny other record that </w:t>
      </w:r>
      <w:r w:rsidR="0007720A">
        <w:rPr>
          <w:rFonts w:ascii="Arial" w:eastAsia="Times New Roman" w:hAnsi="Arial" w:cs="Arial"/>
          <w:sz w:val="24"/>
          <w:szCs w:val="24"/>
        </w:rPr>
        <w:t>verif</w:t>
      </w:r>
      <w:r w:rsidR="00667287">
        <w:rPr>
          <w:rFonts w:ascii="Arial" w:eastAsia="Times New Roman" w:hAnsi="Arial" w:cs="Arial"/>
          <w:sz w:val="24"/>
          <w:szCs w:val="24"/>
        </w:rPr>
        <w:t>ies</w:t>
      </w:r>
      <w:r w:rsidR="0007720A" w:rsidRPr="00C722EC">
        <w:rPr>
          <w:rFonts w:ascii="Arial" w:eastAsia="Times New Roman" w:hAnsi="Arial" w:cs="Arial"/>
          <w:sz w:val="24"/>
          <w:szCs w:val="24"/>
        </w:rPr>
        <w:t xml:space="preserve"> </w:t>
      </w:r>
      <w:r w:rsidR="00FC4545" w:rsidRPr="00C722EC">
        <w:rPr>
          <w:rFonts w:ascii="Arial" w:eastAsia="Times New Roman" w:hAnsi="Arial" w:cs="Arial"/>
          <w:sz w:val="24"/>
          <w:szCs w:val="24"/>
        </w:rPr>
        <w:t xml:space="preserve">the corporation's </w:t>
      </w:r>
      <w:r w:rsidR="0007720A">
        <w:rPr>
          <w:rFonts w:ascii="Arial" w:eastAsia="Times New Roman" w:hAnsi="Arial" w:cs="Arial"/>
          <w:sz w:val="24"/>
          <w:szCs w:val="24"/>
        </w:rPr>
        <w:t>identity</w:t>
      </w:r>
      <w:r w:rsidR="00FC4545" w:rsidRPr="00C722EC">
        <w:rPr>
          <w:rFonts w:ascii="Arial" w:eastAsia="Times New Roman" w:hAnsi="Arial" w:cs="Arial"/>
          <w:sz w:val="24"/>
          <w:szCs w:val="24"/>
        </w:rPr>
        <w:t xml:space="preserve">. </w:t>
      </w:r>
      <w:r w:rsidR="00653292">
        <w:rPr>
          <w:rFonts w:ascii="Arial" w:eastAsia="Times New Roman" w:hAnsi="Arial" w:cs="Arial"/>
          <w:sz w:val="24"/>
          <w:szCs w:val="24"/>
        </w:rPr>
        <w:br/>
      </w:r>
      <w:r w:rsidR="00FC4545" w:rsidRPr="00C722EC">
        <w:rPr>
          <w:rFonts w:ascii="Arial" w:eastAsia="Times New Roman" w:hAnsi="Arial" w:cs="Arial"/>
          <w:sz w:val="24"/>
          <w:szCs w:val="24"/>
        </w:rPr>
        <w:t>Examples of these include the corporation's published annual report signed by an independent audit firm, or a letter or a notice of assessment for the corporation from a municipal, provincial, territorial or federal government.</w:t>
      </w:r>
    </w:p>
    <w:p w14:paraId="457B940D" w14:textId="6B58E1DC" w:rsidR="00FC4545" w:rsidRPr="00C722EC" w:rsidRDefault="00FC4545" w:rsidP="00FC4545">
      <w:pPr>
        <w:spacing w:before="100" w:beforeAutospacing="1" w:after="100" w:afterAutospacing="1" w:line="240" w:lineRule="auto"/>
        <w:rPr>
          <w:rFonts w:ascii="Arial" w:hAnsi="Arial" w:cs="Arial"/>
          <w:sz w:val="24"/>
          <w:szCs w:val="24"/>
        </w:rPr>
      </w:pPr>
      <w:r w:rsidRPr="00C722EC">
        <w:rPr>
          <w:rFonts w:ascii="Arial" w:hAnsi="Arial" w:cs="Arial"/>
          <w:sz w:val="24"/>
          <w:szCs w:val="24"/>
        </w:rPr>
        <w:t xml:space="preserve">To </w:t>
      </w:r>
      <w:r w:rsidR="007F5811">
        <w:rPr>
          <w:rFonts w:ascii="Arial" w:hAnsi="Arial" w:cs="Arial"/>
          <w:sz w:val="24"/>
          <w:szCs w:val="24"/>
        </w:rPr>
        <w:t>verify the identity</w:t>
      </w:r>
      <w:r w:rsidRPr="00C722EC">
        <w:rPr>
          <w:rFonts w:ascii="Arial" w:hAnsi="Arial" w:cs="Arial"/>
          <w:sz w:val="24"/>
          <w:szCs w:val="24"/>
        </w:rPr>
        <w:t xml:space="preserve"> of an entity other than a corporation, </w:t>
      </w:r>
      <w:r w:rsidR="00653292">
        <w:rPr>
          <w:rFonts w:ascii="Arial" w:hAnsi="Arial" w:cs="Arial"/>
          <w:sz w:val="24"/>
          <w:szCs w:val="24"/>
        </w:rPr>
        <w:t xml:space="preserve">we </w:t>
      </w:r>
      <w:r w:rsidRPr="00C722EC">
        <w:rPr>
          <w:rFonts w:ascii="Arial" w:hAnsi="Arial" w:cs="Arial"/>
          <w:sz w:val="24"/>
          <w:szCs w:val="24"/>
        </w:rPr>
        <w:t>refer to a partnership</w:t>
      </w:r>
      <w:r w:rsidR="00653292">
        <w:rPr>
          <w:rFonts w:ascii="Arial" w:hAnsi="Arial" w:cs="Arial"/>
          <w:sz w:val="24"/>
          <w:szCs w:val="24"/>
        </w:rPr>
        <w:t xml:space="preserve"> or trust</w:t>
      </w:r>
      <w:r w:rsidRPr="00C722EC">
        <w:rPr>
          <w:rFonts w:ascii="Arial" w:hAnsi="Arial" w:cs="Arial"/>
          <w:sz w:val="24"/>
          <w:szCs w:val="24"/>
        </w:rPr>
        <w:t xml:space="preserve"> agreement, articles of association or any other similar record that </w:t>
      </w:r>
      <w:r w:rsidR="00FC3295">
        <w:rPr>
          <w:rFonts w:ascii="Arial" w:hAnsi="Arial" w:cs="Arial"/>
          <w:sz w:val="24"/>
          <w:szCs w:val="24"/>
        </w:rPr>
        <w:t>identifie</w:t>
      </w:r>
      <w:r w:rsidR="00FC3295" w:rsidRPr="00C722EC">
        <w:rPr>
          <w:rFonts w:ascii="Arial" w:hAnsi="Arial" w:cs="Arial"/>
          <w:sz w:val="24"/>
          <w:szCs w:val="24"/>
        </w:rPr>
        <w:t xml:space="preserve">s </w:t>
      </w:r>
      <w:r w:rsidRPr="00C722EC">
        <w:rPr>
          <w:rFonts w:ascii="Arial" w:hAnsi="Arial" w:cs="Arial"/>
          <w:sz w:val="24"/>
          <w:szCs w:val="24"/>
        </w:rPr>
        <w:t>the entity</w:t>
      </w:r>
      <w:r w:rsidR="00227CEA">
        <w:rPr>
          <w:rFonts w:ascii="Arial" w:hAnsi="Arial" w:cs="Arial"/>
          <w:sz w:val="24"/>
          <w:szCs w:val="24"/>
        </w:rPr>
        <w:t xml:space="preserve"> and confirms its name and address match</w:t>
      </w:r>
      <w:r w:rsidRPr="00C722EC">
        <w:rPr>
          <w:rFonts w:ascii="Arial" w:hAnsi="Arial" w:cs="Arial"/>
          <w:sz w:val="24"/>
          <w:szCs w:val="24"/>
        </w:rPr>
        <w:t>.</w:t>
      </w:r>
    </w:p>
    <w:p w14:paraId="30EB9655" w14:textId="2D889F29" w:rsidR="00FC4545" w:rsidRDefault="00FC4545" w:rsidP="00FC4545">
      <w:pPr>
        <w:pStyle w:val="NormalWeb"/>
        <w:rPr>
          <w:rFonts w:ascii="Arial" w:hAnsi="Arial" w:cs="Arial"/>
        </w:rPr>
      </w:pPr>
      <w:r w:rsidRPr="00C722EC">
        <w:rPr>
          <w:rFonts w:ascii="Arial" w:hAnsi="Arial" w:cs="Arial"/>
        </w:rPr>
        <w:t>The record</w:t>
      </w:r>
      <w:r>
        <w:rPr>
          <w:rFonts w:ascii="Arial" w:hAnsi="Arial" w:cs="Arial"/>
        </w:rPr>
        <w:t xml:space="preserve"> we use to </w:t>
      </w:r>
      <w:r w:rsidR="00FC3295">
        <w:rPr>
          <w:rFonts w:ascii="Arial" w:hAnsi="Arial" w:cs="Arial"/>
        </w:rPr>
        <w:t xml:space="preserve">verify </w:t>
      </w:r>
      <w:r w:rsidR="006B19DA">
        <w:rPr>
          <w:rFonts w:ascii="Arial" w:hAnsi="Arial" w:cs="Arial"/>
        </w:rPr>
        <w:t xml:space="preserve">the identity of </w:t>
      </w:r>
      <w:r>
        <w:rPr>
          <w:rFonts w:ascii="Arial" w:hAnsi="Arial" w:cs="Arial"/>
        </w:rPr>
        <w:t>an</w:t>
      </w:r>
      <w:r w:rsidRPr="00C722EC">
        <w:rPr>
          <w:rFonts w:ascii="Arial" w:hAnsi="Arial" w:cs="Arial"/>
        </w:rPr>
        <w:t xml:space="preserve"> </w:t>
      </w:r>
      <w:r>
        <w:rPr>
          <w:rFonts w:ascii="Arial" w:hAnsi="Arial" w:cs="Arial"/>
        </w:rPr>
        <w:t>entit</w:t>
      </w:r>
      <w:r w:rsidR="0094572E">
        <w:rPr>
          <w:rFonts w:ascii="Arial" w:hAnsi="Arial" w:cs="Arial"/>
        </w:rPr>
        <w:t>y</w:t>
      </w:r>
      <w:r w:rsidRPr="00C722EC">
        <w:rPr>
          <w:rFonts w:ascii="Arial" w:hAnsi="Arial" w:cs="Arial"/>
        </w:rPr>
        <w:t xml:space="preserve"> can be paper or an electronic version. If the record is in paper format, </w:t>
      </w:r>
      <w:r>
        <w:rPr>
          <w:rFonts w:ascii="Arial" w:hAnsi="Arial" w:cs="Arial"/>
        </w:rPr>
        <w:t>we have to keep</w:t>
      </w:r>
      <w:r w:rsidRPr="00C722EC">
        <w:rPr>
          <w:rFonts w:ascii="Arial" w:hAnsi="Arial" w:cs="Arial"/>
        </w:rPr>
        <w:t xml:space="preserve"> a copy of it. If the record is an electronic version, </w:t>
      </w:r>
      <w:r>
        <w:rPr>
          <w:rFonts w:ascii="Arial" w:hAnsi="Arial" w:cs="Arial"/>
        </w:rPr>
        <w:t>we</w:t>
      </w:r>
      <w:r w:rsidRPr="00C722EC">
        <w:rPr>
          <w:rFonts w:ascii="Arial" w:hAnsi="Arial" w:cs="Arial"/>
        </w:rPr>
        <w:t xml:space="preserve"> have to keep a record of the corporation's registration number, the type and source of the record. An electronic version of a record has to be from a public source. </w:t>
      </w:r>
      <w:r>
        <w:rPr>
          <w:rFonts w:ascii="Arial" w:hAnsi="Arial" w:cs="Arial"/>
        </w:rPr>
        <w:t>Confirming v</w:t>
      </w:r>
      <w:r w:rsidRPr="00616229">
        <w:rPr>
          <w:rFonts w:ascii="Arial" w:hAnsi="Arial" w:cs="Arial"/>
        </w:rPr>
        <w:t>erbally (such as by telephone), is not acceptable</w:t>
      </w:r>
      <w:r w:rsidRPr="00C722EC">
        <w:rPr>
          <w:rFonts w:ascii="Arial" w:hAnsi="Arial" w:cs="Arial"/>
        </w:rPr>
        <w:t xml:space="preserve"> </w:t>
      </w:r>
      <w:r>
        <w:rPr>
          <w:rFonts w:ascii="Arial" w:hAnsi="Arial" w:cs="Arial"/>
        </w:rPr>
        <w:t>a</w:t>
      </w:r>
      <w:r w:rsidRPr="00C722EC">
        <w:rPr>
          <w:rFonts w:ascii="Arial" w:hAnsi="Arial" w:cs="Arial"/>
        </w:rPr>
        <w:t xml:space="preserve">s </w:t>
      </w:r>
      <w:r>
        <w:rPr>
          <w:rFonts w:ascii="Arial" w:hAnsi="Arial" w:cs="Arial"/>
        </w:rPr>
        <w:t>we</w:t>
      </w:r>
      <w:r w:rsidRPr="00C722EC">
        <w:rPr>
          <w:rFonts w:ascii="Arial" w:hAnsi="Arial" w:cs="Arial"/>
        </w:rPr>
        <w:t xml:space="preserve"> have to refer to a record.</w:t>
      </w:r>
    </w:p>
    <w:p w14:paraId="58F30C06" w14:textId="6E23C4DD" w:rsidR="00653292" w:rsidRDefault="00653292" w:rsidP="00FC4545">
      <w:pPr>
        <w:pStyle w:val="NormalWeb"/>
        <w:rPr>
          <w:rFonts w:ascii="Arial" w:hAnsi="Arial" w:cs="Arial"/>
        </w:rPr>
      </w:pPr>
      <w:r>
        <w:rPr>
          <w:rFonts w:ascii="Arial" w:hAnsi="Arial" w:cs="Arial"/>
        </w:rPr>
        <w:t xml:space="preserve">When </w:t>
      </w:r>
      <w:r w:rsidR="006B19DA">
        <w:rPr>
          <w:rFonts w:ascii="Arial" w:hAnsi="Arial" w:cs="Arial"/>
        </w:rPr>
        <w:t>verifying the identi</w:t>
      </w:r>
      <w:r w:rsidR="00E13FA3">
        <w:rPr>
          <w:rFonts w:ascii="Arial" w:hAnsi="Arial" w:cs="Arial"/>
        </w:rPr>
        <w:t>t</w:t>
      </w:r>
      <w:r w:rsidR="006B19DA">
        <w:rPr>
          <w:rFonts w:ascii="Arial" w:hAnsi="Arial" w:cs="Arial"/>
        </w:rPr>
        <w:t>y</w:t>
      </w:r>
      <w:r>
        <w:rPr>
          <w:rFonts w:ascii="Arial" w:hAnsi="Arial" w:cs="Arial"/>
        </w:rPr>
        <w:t xml:space="preserve"> of a corporation, we also must </w:t>
      </w:r>
      <w:r w:rsidR="00835B82">
        <w:rPr>
          <w:rFonts w:ascii="Arial" w:hAnsi="Arial" w:cs="Arial"/>
        </w:rPr>
        <w:t xml:space="preserve">confirm </w:t>
      </w:r>
      <w:r>
        <w:rPr>
          <w:rFonts w:ascii="Arial" w:hAnsi="Arial" w:cs="Arial"/>
        </w:rPr>
        <w:t xml:space="preserve">the names of the directors by referring to a record. This can often be completed using the same document as above, such as a corporate profile record, but in some cases another record may be required. </w:t>
      </w:r>
    </w:p>
    <w:p w14:paraId="7F213784" w14:textId="3F940430" w:rsidR="00FC4545" w:rsidRDefault="009E6129" w:rsidP="00FC4545">
      <w:pPr>
        <w:pStyle w:val="NormalWeb"/>
        <w:rPr>
          <w:rFonts w:ascii="Arial" w:hAnsi="Arial" w:cs="Arial"/>
        </w:rPr>
      </w:pPr>
      <w:r w:rsidRPr="009E6129">
        <w:rPr>
          <w:rFonts w:ascii="Arial" w:hAnsi="Arial" w:cs="Arial"/>
        </w:rPr>
        <w:t>For example, we can get information about a corporation's name and address and the names of its directors</w:t>
      </w:r>
      <w:r w:rsidR="00BE6955">
        <w:rPr>
          <w:rFonts w:ascii="Arial" w:hAnsi="Arial" w:cs="Arial"/>
        </w:rPr>
        <w:t xml:space="preserve"> can be obtained</w:t>
      </w:r>
      <w:r w:rsidRPr="009E6129">
        <w:rPr>
          <w:rFonts w:ascii="Arial" w:hAnsi="Arial" w:cs="Arial"/>
        </w:rPr>
        <w:t xml:space="preserve"> from a provincial or federal database such as the Corporations Canada database which is accessible from Industry Canada's website (</w:t>
      </w:r>
      <w:hyperlink r:id="rId35" w:history="1">
        <w:r w:rsidRPr="009E6129">
          <w:rPr>
            <w:rStyle w:val="Hyperlink"/>
            <w:rFonts w:ascii="Arial" w:hAnsi="Arial" w:cs="Arial"/>
          </w:rPr>
          <w:t>http://www.ic.gc.ca</w:t>
        </w:r>
      </w:hyperlink>
      <w:r w:rsidRPr="009E6129">
        <w:rPr>
          <w:rFonts w:ascii="Arial" w:hAnsi="Arial" w:cs="Arial"/>
        </w:rPr>
        <w:t>)</w:t>
      </w:r>
      <w:r w:rsidR="00A60FA2">
        <w:rPr>
          <w:rFonts w:ascii="Arial" w:hAnsi="Arial" w:cs="Arial"/>
        </w:rPr>
        <w:t xml:space="preserve">, or the Quebec Enterprise Register </w:t>
      </w:r>
      <w:r w:rsidR="00136CFE" w:rsidRPr="00136CFE">
        <w:rPr>
          <w:rFonts w:ascii="Arial" w:hAnsi="Arial" w:cs="Arial"/>
          <w:color w:val="00B050"/>
        </w:rPr>
        <w:t xml:space="preserve"> </w:t>
      </w:r>
      <w:r w:rsidR="00A60FA2">
        <w:rPr>
          <w:rFonts w:ascii="Arial" w:hAnsi="Arial" w:cs="Arial"/>
        </w:rPr>
        <w:t>(</w:t>
      </w:r>
      <w:r w:rsidR="00A60FA2" w:rsidRPr="00A60FA2">
        <w:rPr>
          <w:rFonts w:ascii="Arial" w:hAnsi="Arial" w:cs="Arial"/>
        </w:rPr>
        <w:t>http://www.registreentreprises.gouv.qc.ca/en/</w:t>
      </w:r>
      <w:r w:rsidR="00A60FA2">
        <w:rPr>
          <w:rFonts w:ascii="Arial" w:hAnsi="Arial" w:cs="Arial"/>
        </w:rPr>
        <w:t>)</w:t>
      </w:r>
      <w:r w:rsidRPr="009E6129">
        <w:rPr>
          <w:rFonts w:ascii="Arial" w:hAnsi="Arial" w:cs="Arial"/>
        </w:rPr>
        <w:t xml:space="preserve">. </w:t>
      </w:r>
      <w:r w:rsidR="00BE6955">
        <w:rPr>
          <w:rFonts w:ascii="Arial" w:hAnsi="Arial" w:cs="Arial"/>
        </w:rPr>
        <w:t>A corporation searching and registration service is also acceptable.</w:t>
      </w:r>
    </w:p>
    <w:p w14:paraId="385BAE07" w14:textId="66B197BA" w:rsidR="00FC4545" w:rsidRPr="00616229" w:rsidRDefault="00FC4545" w:rsidP="00FC4545">
      <w:pPr>
        <w:pStyle w:val="NormalWeb"/>
        <w:rPr>
          <w:rFonts w:ascii="Arial" w:hAnsi="Arial" w:cs="Arial"/>
          <w:b/>
          <w:sz w:val="28"/>
          <w:szCs w:val="28"/>
        </w:rPr>
      </w:pPr>
      <w:proofErr w:type="gramStart"/>
      <w:r w:rsidRPr="00616229">
        <w:rPr>
          <w:rFonts w:ascii="Arial" w:hAnsi="Arial" w:cs="Arial"/>
          <w:b/>
          <w:sz w:val="28"/>
          <w:szCs w:val="28"/>
        </w:rPr>
        <w:t>3</w:t>
      </w:r>
      <w:r w:rsidR="00D0435B">
        <w:rPr>
          <w:rFonts w:ascii="Arial" w:hAnsi="Arial" w:cs="Arial"/>
          <w:b/>
          <w:sz w:val="28"/>
          <w:szCs w:val="28"/>
        </w:rPr>
        <w:t>.3</w:t>
      </w:r>
      <w:r w:rsidRPr="00616229">
        <w:rPr>
          <w:rFonts w:ascii="Arial" w:hAnsi="Arial" w:cs="Arial"/>
          <w:b/>
          <w:sz w:val="28"/>
          <w:szCs w:val="28"/>
        </w:rPr>
        <w:t xml:space="preserve"> </w:t>
      </w:r>
      <w:r w:rsidR="006E48D6" w:rsidRPr="00616229">
        <w:rPr>
          <w:rFonts w:ascii="Arial" w:hAnsi="Arial" w:cs="Arial"/>
          <w:b/>
          <w:sz w:val="28"/>
          <w:szCs w:val="28"/>
        </w:rPr>
        <w:t xml:space="preserve"> </w:t>
      </w:r>
      <w:r w:rsidRPr="00616229">
        <w:rPr>
          <w:rFonts w:ascii="Arial" w:hAnsi="Arial" w:cs="Arial"/>
          <w:b/>
          <w:sz w:val="28"/>
          <w:szCs w:val="28"/>
        </w:rPr>
        <w:t>Exceptions</w:t>
      </w:r>
      <w:proofErr w:type="gramEnd"/>
      <w:r w:rsidRPr="00616229">
        <w:rPr>
          <w:rFonts w:ascii="Arial" w:hAnsi="Arial" w:cs="Arial"/>
          <w:b/>
          <w:sz w:val="28"/>
          <w:szCs w:val="28"/>
        </w:rPr>
        <w:t xml:space="preserve"> to client identification</w:t>
      </w:r>
    </w:p>
    <w:p w14:paraId="30300BC0" w14:textId="186BB9A9" w:rsidR="00FC4545" w:rsidRDefault="00FC4545" w:rsidP="00FC4545">
      <w:pPr>
        <w:pStyle w:val="NormalWeb"/>
        <w:rPr>
          <w:rFonts w:ascii="Arial" w:hAnsi="Arial" w:cs="Arial"/>
        </w:rPr>
      </w:pPr>
      <w:r w:rsidRPr="00616229">
        <w:rPr>
          <w:rFonts w:ascii="Arial" w:hAnsi="Arial" w:cs="Arial"/>
          <w:b/>
        </w:rPr>
        <w:t xml:space="preserve">Policy </w:t>
      </w:r>
      <w:r w:rsidR="009E6129" w:rsidRPr="009E6129">
        <w:rPr>
          <w:rFonts w:ascii="Arial" w:hAnsi="Arial" w:cs="Arial"/>
        </w:rPr>
        <w:t>–</w:t>
      </w:r>
      <w:r>
        <w:rPr>
          <w:rFonts w:ascii="Arial" w:hAnsi="Arial" w:cs="Arial"/>
        </w:rPr>
        <w:t xml:space="preserve"> </w:t>
      </w:r>
      <w:r w:rsidRPr="00A40180">
        <w:rPr>
          <w:rFonts w:ascii="Arial" w:hAnsi="Arial" w:cs="Arial"/>
        </w:rPr>
        <w:t xml:space="preserve">Once </w:t>
      </w:r>
      <w:r w:rsidR="001D5849">
        <w:rPr>
          <w:rFonts w:ascii="Arial" w:hAnsi="Arial" w:cs="Arial"/>
        </w:rPr>
        <w:t>the identity of an individual has been verified a</w:t>
      </w:r>
      <w:r w:rsidRPr="00A40180">
        <w:rPr>
          <w:rFonts w:ascii="Arial" w:hAnsi="Arial" w:cs="Arial"/>
        </w:rPr>
        <w:t xml:space="preserve">s noted </w:t>
      </w:r>
      <w:proofErr w:type="gramStart"/>
      <w:r w:rsidRPr="00A40180">
        <w:rPr>
          <w:rFonts w:ascii="Arial" w:hAnsi="Arial" w:cs="Arial"/>
        </w:rPr>
        <w:t>above</w:t>
      </w:r>
      <w:proofErr w:type="gramEnd"/>
      <w:r w:rsidRPr="00A40180">
        <w:rPr>
          <w:rFonts w:ascii="Arial" w:hAnsi="Arial" w:cs="Arial"/>
        </w:rPr>
        <w:t xml:space="preserve"> </w:t>
      </w:r>
      <w:r>
        <w:rPr>
          <w:rFonts w:ascii="Arial" w:hAnsi="Arial" w:cs="Arial"/>
        </w:rPr>
        <w:t>we</w:t>
      </w:r>
      <w:r w:rsidRPr="00A40180">
        <w:rPr>
          <w:rFonts w:ascii="Arial" w:hAnsi="Arial" w:cs="Arial"/>
        </w:rPr>
        <w:t xml:space="preserve"> do not have to </w:t>
      </w:r>
      <w:r w:rsidR="00BE5DE1">
        <w:rPr>
          <w:rFonts w:ascii="Arial" w:hAnsi="Arial" w:cs="Arial"/>
        </w:rPr>
        <w:t>verify</w:t>
      </w:r>
      <w:r w:rsidRPr="00A40180">
        <w:rPr>
          <w:rFonts w:ascii="Arial" w:hAnsi="Arial" w:cs="Arial"/>
        </w:rPr>
        <w:t xml:space="preserve"> their identity again if </w:t>
      </w:r>
      <w:r>
        <w:rPr>
          <w:rFonts w:ascii="Arial" w:hAnsi="Arial" w:cs="Arial"/>
        </w:rPr>
        <w:t>we</w:t>
      </w:r>
      <w:r w:rsidRPr="00A40180">
        <w:rPr>
          <w:rFonts w:ascii="Arial" w:hAnsi="Arial" w:cs="Arial"/>
        </w:rPr>
        <w:t xml:space="preserve"> recognize the individual (visually or by voice</w:t>
      </w:r>
      <w:r w:rsidR="002B0248">
        <w:rPr>
          <w:rFonts w:ascii="Arial" w:hAnsi="Arial" w:cs="Arial"/>
        </w:rPr>
        <w:t xml:space="preserve"> using</w:t>
      </w:r>
      <w:r w:rsidR="00AF774E">
        <w:rPr>
          <w:rFonts w:ascii="Arial" w:hAnsi="Arial" w:cs="Arial"/>
        </w:rPr>
        <w:t xml:space="preserve"> caller authentication</w:t>
      </w:r>
      <w:r w:rsidRPr="00A40180">
        <w:rPr>
          <w:rFonts w:ascii="Arial" w:hAnsi="Arial" w:cs="Arial"/>
        </w:rPr>
        <w:t>)</w:t>
      </w:r>
      <w:r w:rsidR="00BF7AFE">
        <w:rPr>
          <w:rFonts w:ascii="Arial" w:hAnsi="Arial" w:cs="Arial"/>
        </w:rPr>
        <w:t xml:space="preserve"> and</w:t>
      </w:r>
      <w:r w:rsidR="00F62010">
        <w:rPr>
          <w:rFonts w:ascii="Arial" w:hAnsi="Arial" w:cs="Arial"/>
        </w:rPr>
        <w:t xml:space="preserve"> </w:t>
      </w:r>
      <w:r w:rsidR="00FA1397">
        <w:rPr>
          <w:rFonts w:ascii="Arial" w:hAnsi="Arial" w:cs="Arial"/>
        </w:rPr>
        <w:t>there are no doubts about the information</w:t>
      </w:r>
      <w:r>
        <w:rPr>
          <w:rFonts w:ascii="Arial" w:hAnsi="Arial" w:cs="Arial"/>
        </w:rPr>
        <w:t>.</w:t>
      </w:r>
      <w:r w:rsidRPr="00A40180">
        <w:rPr>
          <w:rFonts w:ascii="Arial" w:hAnsi="Arial" w:cs="Arial"/>
        </w:rPr>
        <w:t xml:space="preserve">  If there are any doubts</w:t>
      </w:r>
      <w:r w:rsidR="00BF7AFE">
        <w:rPr>
          <w:rFonts w:ascii="Arial" w:hAnsi="Arial" w:cs="Arial"/>
        </w:rPr>
        <w:t xml:space="preserve"> or missing information,</w:t>
      </w:r>
      <w:r w:rsidRPr="00A40180">
        <w:rPr>
          <w:rFonts w:ascii="Arial" w:hAnsi="Arial" w:cs="Arial"/>
        </w:rPr>
        <w:t xml:space="preserve"> we </w:t>
      </w:r>
      <w:r w:rsidR="00BE5DE1">
        <w:rPr>
          <w:rFonts w:ascii="Arial" w:hAnsi="Arial" w:cs="Arial"/>
        </w:rPr>
        <w:t>verify</w:t>
      </w:r>
      <w:r w:rsidRPr="00A40180">
        <w:rPr>
          <w:rFonts w:ascii="Arial" w:hAnsi="Arial" w:cs="Arial"/>
        </w:rPr>
        <w:t xml:space="preserve"> identity again.</w:t>
      </w:r>
      <w:r>
        <w:rPr>
          <w:rFonts w:ascii="Arial" w:hAnsi="Arial" w:cs="Arial"/>
        </w:rPr>
        <w:t xml:space="preserve">  </w:t>
      </w:r>
    </w:p>
    <w:p w14:paraId="3E3F89FC" w14:textId="77777777" w:rsidR="00596F76" w:rsidRPr="00FC6CC6" w:rsidRDefault="00202A7C" w:rsidP="00596F76">
      <w:pPr>
        <w:pStyle w:val="NormalWeb"/>
        <w:rPr>
          <w:rFonts w:ascii="Arial" w:hAnsi="Arial" w:cs="Arial"/>
          <w:b/>
          <w:sz w:val="32"/>
          <w:szCs w:val="32"/>
        </w:rPr>
      </w:pPr>
      <w:r>
        <w:rPr>
          <w:rFonts w:ascii="Arial" w:hAnsi="Arial" w:cs="Arial"/>
          <w:b/>
          <w:sz w:val="28"/>
          <w:szCs w:val="28"/>
        </w:rPr>
        <w:br w:type="page"/>
      </w:r>
      <w:r w:rsidR="009E6129" w:rsidRPr="00FC6CC6">
        <w:rPr>
          <w:rFonts w:ascii="Arial" w:hAnsi="Arial" w:cs="Arial"/>
          <w:b/>
          <w:sz w:val="32"/>
          <w:szCs w:val="32"/>
        </w:rPr>
        <w:lastRenderedPageBreak/>
        <w:t>Section 4 – Risk</w:t>
      </w:r>
      <w:r w:rsidR="00152BB2">
        <w:rPr>
          <w:rFonts w:ascii="Arial" w:hAnsi="Arial" w:cs="Arial"/>
          <w:b/>
          <w:sz w:val="32"/>
          <w:szCs w:val="32"/>
        </w:rPr>
        <w:t>-</w:t>
      </w:r>
      <w:r w:rsidR="009E6129" w:rsidRPr="00FC6CC6">
        <w:rPr>
          <w:rFonts w:ascii="Arial" w:hAnsi="Arial" w:cs="Arial"/>
          <w:b/>
          <w:sz w:val="32"/>
          <w:szCs w:val="32"/>
        </w:rPr>
        <w:t>based approach</w:t>
      </w:r>
    </w:p>
    <w:p w14:paraId="269D5C18" w14:textId="77777777" w:rsidR="00596F76" w:rsidRPr="00D84935" w:rsidRDefault="009E6129" w:rsidP="00596F76">
      <w:pPr>
        <w:spacing w:before="100" w:beforeAutospacing="1" w:after="100" w:afterAutospacing="1" w:line="240" w:lineRule="auto"/>
        <w:rPr>
          <w:rFonts w:ascii="Arial" w:eastAsia="Times New Roman" w:hAnsi="Arial" w:cs="Arial"/>
          <w:b/>
          <w:sz w:val="28"/>
          <w:szCs w:val="28"/>
        </w:rPr>
      </w:pPr>
      <w:r w:rsidRPr="009E6129">
        <w:rPr>
          <w:rFonts w:ascii="Arial" w:eastAsia="Times New Roman" w:hAnsi="Arial" w:cs="Arial"/>
          <w:b/>
          <w:sz w:val="28"/>
          <w:szCs w:val="28"/>
        </w:rPr>
        <w:t xml:space="preserve">4.1 – </w:t>
      </w:r>
      <w:commentRangeStart w:id="5"/>
      <w:r w:rsidRPr="009E6129">
        <w:rPr>
          <w:rFonts w:ascii="Arial" w:eastAsia="Times New Roman" w:hAnsi="Arial" w:cs="Arial"/>
          <w:b/>
          <w:sz w:val="28"/>
          <w:szCs w:val="28"/>
        </w:rPr>
        <w:t xml:space="preserve">Risk </w:t>
      </w:r>
      <w:r w:rsidR="00D84935">
        <w:rPr>
          <w:rFonts w:ascii="Arial" w:eastAsia="Times New Roman" w:hAnsi="Arial" w:cs="Arial"/>
          <w:b/>
          <w:sz w:val="28"/>
          <w:szCs w:val="28"/>
        </w:rPr>
        <w:t>a</w:t>
      </w:r>
      <w:r w:rsidRPr="009E6129">
        <w:rPr>
          <w:rFonts w:ascii="Arial" w:eastAsia="Times New Roman" w:hAnsi="Arial" w:cs="Arial"/>
          <w:b/>
          <w:sz w:val="28"/>
          <w:szCs w:val="28"/>
        </w:rPr>
        <w:t>ssessment</w:t>
      </w:r>
      <w:commentRangeEnd w:id="5"/>
      <w:r w:rsidR="00596F76" w:rsidRPr="00D84935">
        <w:rPr>
          <w:rStyle w:val="CommentReference"/>
        </w:rPr>
        <w:commentReference w:id="5"/>
      </w:r>
    </w:p>
    <w:p w14:paraId="4D105261" w14:textId="551A64FB" w:rsidR="0088209D" w:rsidRDefault="009E6129" w:rsidP="00596F76">
      <w:pPr>
        <w:spacing w:before="100" w:beforeAutospacing="1" w:after="100" w:afterAutospacing="1" w:line="240" w:lineRule="auto"/>
        <w:rPr>
          <w:rFonts w:ascii="Arial" w:hAnsi="Arial" w:cs="Arial"/>
          <w:sz w:val="24"/>
          <w:szCs w:val="24"/>
        </w:rPr>
      </w:pPr>
      <w:r w:rsidRPr="009E6129">
        <w:rPr>
          <w:rFonts w:ascii="Arial" w:hAnsi="Arial" w:cs="Arial"/>
          <w:b/>
          <w:sz w:val="24"/>
          <w:szCs w:val="24"/>
        </w:rPr>
        <w:t>What is a risk assessment</w:t>
      </w:r>
      <w:r w:rsidRPr="009E6129">
        <w:rPr>
          <w:rFonts w:ascii="Arial" w:hAnsi="Arial" w:cs="Arial"/>
          <w:sz w:val="24"/>
          <w:szCs w:val="24"/>
        </w:rPr>
        <w:t xml:space="preserve"> </w:t>
      </w:r>
      <w:r w:rsidR="00860D83">
        <w:rPr>
          <w:rFonts w:ascii="Arial" w:hAnsi="Arial" w:cs="Arial"/>
          <w:sz w:val="24"/>
          <w:szCs w:val="24"/>
        </w:rPr>
        <w:t>–</w:t>
      </w:r>
      <w:r w:rsidRPr="009E6129">
        <w:rPr>
          <w:rFonts w:ascii="Arial" w:hAnsi="Arial" w:cs="Arial"/>
          <w:sz w:val="24"/>
          <w:szCs w:val="24"/>
        </w:rPr>
        <w:t xml:space="preserve"> A risk assessment is an analysis of potential threats and vulnerabilities to money laundering and terrorist financing to which your business is exposed. The complexity of the assessment depends on the size and risk factors of your business</w:t>
      </w:r>
      <w:r w:rsidR="00860D83">
        <w:rPr>
          <w:rFonts w:ascii="Arial" w:hAnsi="Arial" w:cs="Arial"/>
          <w:sz w:val="24"/>
          <w:szCs w:val="24"/>
        </w:rPr>
        <w:t xml:space="preserve">; </w:t>
      </w:r>
      <w:r w:rsidRPr="009E6129">
        <w:rPr>
          <w:rFonts w:ascii="Arial" w:hAnsi="Arial" w:cs="Arial"/>
          <w:sz w:val="24"/>
          <w:szCs w:val="24"/>
        </w:rPr>
        <w:t xml:space="preserve">details are outlined in the following sections and more information can be referred to in </w:t>
      </w:r>
      <w:r w:rsidRPr="00FB2B78">
        <w:rPr>
          <w:rFonts w:ascii="Arial" w:hAnsi="Arial" w:cs="Arial"/>
          <w:sz w:val="24"/>
          <w:szCs w:val="24"/>
        </w:rPr>
        <w:t xml:space="preserve">FINTRAC’s </w:t>
      </w:r>
      <w:r w:rsidR="00FB2B78">
        <w:rPr>
          <w:rFonts w:ascii="Arial" w:hAnsi="Arial" w:cs="Arial"/>
          <w:sz w:val="24"/>
          <w:szCs w:val="24"/>
        </w:rPr>
        <w:t>Risk</w:t>
      </w:r>
      <w:r w:rsidR="00152BB2">
        <w:rPr>
          <w:rFonts w:ascii="Arial" w:hAnsi="Arial" w:cs="Arial"/>
          <w:sz w:val="24"/>
          <w:szCs w:val="24"/>
        </w:rPr>
        <w:t>-</w:t>
      </w:r>
      <w:r w:rsidR="00FB2B78">
        <w:rPr>
          <w:rFonts w:ascii="Arial" w:hAnsi="Arial" w:cs="Arial"/>
          <w:sz w:val="24"/>
          <w:szCs w:val="24"/>
        </w:rPr>
        <w:t>based approach workbook for life insurance companies, brokers and agents</w:t>
      </w:r>
      <w:r w:rsidR="00152BB2">
        <w:rPr>
          <w:rFonts w:ascii="Arial" w:hAnsi="Arial" w:cs="Arial"/>
          <w:sz w:val="24"/>
          <w:szCs w:val="24"/>
        </w:rPr>
        <w:t xml:space="preserve"> (</w:t>
      </w:r>
      <w:hyperlink r:id="rId36" w:history="1">
        <w:r w:rsidR="00CA3AA5" w:rsidRPr="006B126D">
          <w:rPr>
            <w:rStyle w:val="Hyperlink"/>
          </w:rPr>
          <w:t>https://www.fintrac-canafe.gc.ca/guidance-directives/compliance-conformite/rba/rba-eng</w:t>
        </w:r>
      </w:hyperlink>
      <w:r w:rsidR="00CA3AA5">
        <w:t xml:space="preserve"> </w:t>
      </w:r>
      <w:r w:rsidR="0088209D">
        <w:t xml:space="preserve">). </w:t>
      </w:r>
    </w:p>
    <w:p w14:paraId="00CC24CB" w14:textId="77777777" w:rsidR="00C419FB" w:rsidRPr="00860D83" w:rsidRDefault="00C419FB" w:rsidP="00596F76">
      <w:pPr>
        <w:spacing w:before="100" w:beforeAutospacing="1" w:after="100" w:afterAutospacing="1" w:line="240" w:lineRule="auto"/>
        <w:rPr>
          <w:rFonts w:ascii="Arial" w:hAnsi="Arial" w:cs="Arial"/>
          <w:sz w:val="24"/>
          <w:szCs w:val="24"/>
        </w:rPr>
      </w:pPr>
      <w:r>
        <w:rPr>
          <w:rFonts w:ascii="Arial" w:hAnsi="Arial" w:cs="Arial"/>
          <w:sz w:val="24"/>
          <w:szCs w:val="24"/>
        </w:rPr>
        <w:t xml:space="preserve">Once inherent risks have been identified, we create risk-reduction measures and key controls, and implement that risk-based approach as part of our day-to-day activities. </w:t>
      </w:r>
    </w:p>
    <w:p w14:paraId="32AC2E94" w14:textId="77777777" w:rsidR="006E3C97" w:rsidRPr="006E3C97" w:rsidRDefault="006E3C97" w:rsidP="00596F76">
      <w:pPr>
        <w:spacing w:before="100" w:beforeAutospacing="1" w:after="100" w:afterAutospacing="1" w:line="240" w:lineRule="auto"/>
        <w:rPr>
          <w:rFonts w:ascii="Arial" w:eastAsia="Times New Roman" w:hAnsi="Arial" w:cs="Arial"/>
          <w:b/>
          <w:sz w:val="24"/>
          <w:szCs w:val="24"/>
        </w:rPr>
      </w:pPr>
      <w:r w:rsidRPr="006E3C97">
        <w:rPr>
          <w:rFonts w:ascii="Arial" w:eastAsia="Times New Roman" w:hAnsi="Arial" w:cs="Arial"/>
          <w:b/>
          <w:sz w:val="24"/>
          <w:szCs w:val="24"/>
        </w:rPr>
        <w:t>Types of risk assessments</w:t>
      </w:r>
    </w:p>
    <w:p w14:paraId="1283AB67" w14:textId="77777777" w:rsidR="00596F76" w:rsidRDefault="00596F76" w:rsidP="00596F76">
      <w:pPr>
        <w:spacing w:before="100" w:beforeAutospacing="1" w:after="100" w:afterAutospacing="1" w:line="240" w:lineRule="auto"/>
        <w:rPr>
          <w:rFonts w:ascii="Arial" w:eastAsia="Times New Roman" w:hAnsi="Arial" w:cs="Arial"/>
          <w:sz w:val="24"/>
          <w:szCs w:val="24"/>
        </w:rPr>
      </w:pPr>
      <w:r w:rsidRPr="006015B1">
        <w:rPr>
          <w:rFonts w:ascii="Arial" w:eastAsia="Times New Roman" w:hAnsi="Arial" w:cs="Arial"/>
          <w:sz w:val="24"/>
          <w:szCs w:val="24"/>
        </w:rPr>
        <w:t xml:space="preserve">Within this practice a </w:t>
      </w:r>
      <w:r w:rsidRPr="006015B1">
        <w:rPr>
          <w:rFonts w:ascii="Arial" w:eastAsia="Times New Roman" w:hAnsi="Arial" w:cs="Arial"/>
          <w:b/>
          <w:sz w:val="24"/>
          <w:szCs w:val="24"/>
        </w:rPr>
        <w:t>business-based risk assessment</w:t>
      </w:r>
      <w:r w:rsidRPr="006015B1">
        <w:rPr>
          <w:rFonts w:ascii="Arial" w:eastAsia="Times New Roman" w:hAnsi="Arial" w:cs="Arial"/>
          <w:sz w:val="24"/>
          <w:szCs w:val="24"/>
        </w:rPr>
        <w:t xml:space="preserve"> and a </w:t>
      </w:r>
      <w:r w:rsidRPr="006015B1">
        <w:rPr>
          <w:rFonts w:ascii="Arial" w:eastAsia="Times New Roman" w:hAnsi="Arial" w:cs="Arial"/>
          <w:b/>
          <w:sz w:val="24"/>
          <w:szCs w:val="24"/>
        </w:rPr>
        <w:t xml:space="preserve">relationship-based risk assessment </w:t>
      </w:r>
      <w:r w:rsidR="006E3C97">
        <w:rPr>
          <w:rFonts w:ascii="Arial" w:eastAsia="Times New Roman" w:hAnsi="Arial" w:cs="Arial"/>
          <w:sz w:val="24"/>
          <w:szCs w:val="24"/>
        </w:rPr>
        <w:t>are</w:t>
      </w:r>
      <w:r w:rsidRPr="006015B1">
        <w:rPr>
          <w:rFonts w:ascii="Arial" w:eastAsia="Times New Roman" w:hAnsi="Arial" w:cs="Arial"/>
          <w:sz w:val="24"/>
          <w:szCs w:val="24"/>
        </w:rPr>
        <w:t xml:space="preserve"> completed.</w:t>
      </w:r>
    </w:p>
    <w:p w14:paraId="60533FE8" w14:textId="77777777" w:rsidR="001D5849" w:rsidRDefault="006E3C97" w:rsidP="001D5849">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w:t>
      </w:r>
      <w:r w:rsidR="001D5849" w:rsidRPr="006015B1">
        <w:rPr>
          <w:rFonts w:ascii="Arial" w:eastAsia="Times New Roman" w:hAnsi="Arial" w:cs="Arial"/>
          <w:sz w:val="24"/>
          <w:szCs w:val="24"/>
        </w:rPr>
        <w:t xml:space="preserve">ssessments are reviewed every two years as part of the program evaluation or sooner if there are changes in the practice such as our location, client base, products or services etc.  </w:t>
      </w:r>
    </w:p>
    <w:p w14:paraId="74C7934A" w14:textId="77777777" w:rsidR="00F13C27" w:rsidRDefault="006E3C97" w:rsidP="00596F76">
      <w:pPr>
        <w:spacing w:after="0" w:line="240" w:lineRule="auto"/>
        <w:rPr>
          <w:rFonts w:ascii="Arial" w:hAnsi="Arial" w:cs="Arial"/>
          <w:b/>
          <w:sz w:val="24"/>
          <w:szCs w:val="24"/>
        </w:rPr>
      </w:pPr>
      <w:r>
        <w:rPr>
          <w:rFonts w:ascii="Arial" w:hAnsi="Arial" w:cs="Arial"/>
          <w:b/>
          <w:sz w:val="24"/>
          <w:szCs w:val="24"/>
        </w:rPr>
        <w:t xml:space="preserve">How we identify </w:t>
      </w:r>
      <w:r w:rsidR="00F13C27" w:rsidRPr="00F13C27">
        <w:rPr>
          <w:rFonts w:ascii="Arial" w:hAnsi="Arial" w:cs="Arial"/>
          <w:b/>
          <w:sz w:val="24"/>
          <w:szCs w:val="24"/>
        </w:rPr>
        <w:t>risks</w:t>
      </w:r>
    </w:p>
    <w:p w14:paraId="276A6489" w14:textId="77777777" w:rsidR="006E3C97" w:rsidRPr="00F13C27" w:rsidRDefault="006E3C97" w:rsidP="00596F76">
      <w:pPr>
        <w:spacing w:after="0" w:line="240" w:lineRule="auto"/>
        <w:rPr>
          <w:rFonts w:ascii="Arial" w:hAnsi="Arial" w:cs="Arial"/>
          <w:b/>
          <w:sz w:val="24"/>
          <w:szCs w:val="24"/>
        </w:rPr>
      </w:pPr>
    </w:p>
    <w:p w14:paraId="379FAFEA" w14:textId="77777777" w:rsidR="00596F76" w:rsidRPr="0011797E" w:rsidRDefault="006E3C97" w:rsidP="00596F76">
      <w:pPr>
        <w:spacing w:after="0" w:line="240" w:lineRule="auto"/>
        <w:rPr>
          <w:rFonts w:ascii="Arial" w:eastAsia="Times New Roman" w:hAnsi="Arial" w:cs="Arial"/>
          <w:color w:val="000000"/>
          <w:sz w:val="24"/>
          <w:szCs w:val="24"/>
        </w:rPr>
      </w:pPr>
      <w:r>
        <w:rPr>
          <w:rFonts w:ascii="Arial" w:hAnsi="Arial" w:cs="Arial"/>
          <w:sz w:val="24"/>
          <w:szCs w:val="24"/>
        </w:rPr>
        <w:t>The following categories are considered in the risk assessments</w:t>
      </w:r>
      <w:r w:rsidR="00D84935">
        <w:rPr>
          <w:rFonts w:ascii="Arial" w:hAnsi="Arial" w:cs="Arial"/>
          <w:sz w:val="24"/>
          <w:szCs w:val="24"/>
        </w:rPr>
        <w:t>:</w:t>
      </w:r>
    </w:p>
    <w:p w14:paraId="042C7D2D" w14:textId="77777777" w:rsidR="00596F76" w:rsidRPr="0011797E" w:rsidRDefault="00596F76" w:rsidP="00596F76">
      <w:pPr>
        <w:numPr>
          <w:ilvl w:val="0"/>
          <w:numId w:val="40"/>
        </w:numPr>
        <w:spacing w:after="0" w:line="240" w:lineRule="auto"/>
        <w:rPr>
          <w:rFonts w:ascii="Arial" w:eastAsia="Times New Roman" w:hAnsi="Arial" w:cs="Arial"/>
          <w:color w:val="000000"/>
          <w:sz w:val="24"/>
          <w:szCs w:val="24"/>
        </w:rPr>
      </w:pPr>
      <w:r w:rsidRPr="0011797E">
        <w:rPr>
          <w:rFonts w:ascii="Arial" w:eastAsia="Times New Roman" w:hAnsi="Arial" w:cs="Arial"/>
          <w:color w:val="000000"/>
          <w:sz w:val="24"/>
          <w:szCs w:val="24"/>
        </w:rPr>
        <w:t>Products, services and how we deliver our products and services</w:t>
      </w:r>
    </w:p>
    <w:p w14:paraId="39CAE0AB" w14:textId="77777777" w:rsidR="00596F76" w:rsidRPr="0011797E" w:rsidRDefault="00596F76" w:rsidP="00596F76">
      <w:pPr>
        <w:numPr>
          <w:ilvl w:val="0"/>
          <w:numId w:val="40"/>
        </w:numPr>
        <w:spacing w:before="100" w:beforeAutospacing="1" w:after="100" w:afterAutospacing="1" w:line="240" w:lineRule="auto"/>
        <w:rPr>
          <w:rFonts w:ascii="Arial" w:eastAsia="Times New Roman" w:hAnsi="Arial" w:cs="Arial"/>
          <w:color w:val="000000"/>
          <w:sz w:val="24"/>
          <w:szCs w:val="24"/>
        </w:rPr>
      </w:pPr>
      <w:r w:rsidRPr="0011797E">
        <w:rPr>
          <w:rFonts w:ascii="Arial" w:eastAsia="Times New Roman" w:hAnsi="Arial" w:cs="Arial"/>
          <w:color w:val="000000"/>
          <w:sz w:val="24"/>
          <w:szCs w:val="24"/>
        </w:rPr>
        <w:t>Geography of our business and clients</w:t>
      </w:r>
    </w:p>
    <w:p w14:paraId="3719D83D" w14:textId="6793774B" w:rsidR="00596F76" w:rsidRDefault="00596F76" w:rsidP="00596F76">
      <w:pPr>
        <w:numPr>
          <w:ilvl w:val="0"/>
          <w:numId w:val="40"/>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Our</w:t>
      </w:r>
      <w:r w:rsidRPr="0011797E">
        <w:rPr>
          <w:rFonts w:ascii="Arial" w:eastAsia="Times New Roman" w:hAnsi="Arial" w:cs="Arial"/>
          <w:color w:val="000000"/>
          <w:sz w:val="24"/>
          <w:szCs w:val="24"/>
        </w:rPr>
        <w:t xml:space="preserve"> clients</w:t>
      </w:r>
      <w:r w:rsidR="00152BB2">
        <w:rPr>
          <w:rFonts w:ascii="Arial" w:eastAsia="Times New Roman" w:hAnsi="Arial" w:cs="Arial"/>
          <w:color w:val="000000"/>
          <w:sz w:val="24"/>
          <w:szCs w:val="24"/>
        </w:rPr>
        <w:t xml:space="preserve"> and business relationships</w:t>
      </w:r>
    </w:p>
    <w:p w14:paraId="1F546AAA" w14:textId="650F134E" w:rsidR="0008784D" w:rsidRPr="0011797E" w:rsidRDefault="0008784D" w:rsidP="00596F76">
      <w:pPr>
        <w:numPr>
          <w:ilvl w:val="0"/>
          <w:numId w:val="40"/>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New developments and technologies</w:t>
      </w:r>
    </w:p>
    <w:p w14:paraId="75896703" w14:textId="70A0E1A6" w:rsidR="00596F76" w:rsidRPr="00E32B42" w:rsidRDefault="00596F76" w:rsidP="00596F76">
      <w:pPr>
        <w:numPr>
          <w:ilvl w:val="0"/>
          <w:numId w:val="40"/>
        </w:numPr>
        <w:spacing w:before="100" w:beforeAutospacing="1" w:after="100" w:afterAutospacing="1" w:line="240" w:lineRule="auto"/>
        <w:rPr>
          <w:rFonts w:ascii="Arial" w:eastAsia="Times New Roman" w:hAnsi="Arial" w:cs="Arial"/>
          <w:color w:val="000000"/>
          <w:sz w:val="24"/>
          <w:szCs w:val="24"/>
        </w:rPr>
      </w:pPr>
      <w:r w:rsidRPr="0011797E">
        <w:rPr>
          <w:rFonts w:ascii="Arial" w:eastAsia="Times New Roman" w:hAnsi="Arial" w:cs="Arial"/>
          <w:color w:val="000000"/>
          <w:sz w:val="24"/>
          <w:szCs w:val="24"/>
        </w:rPr>
        <w:t>Other relevant factors</w:t>
      </w:r>
      <w:r w:rsidR="00C65125">
        <w:rPr>
          <w:rFonts w:ascii="Arial" w:eastAsia="Times New Roman" w:hAnsi="Arial" w:cs="Arial"/>
          <w:color w:val="000000"/>
          <w:sz w:val="24"/>
          <w:szCs w:val="24"/>
        </w:rPr>
        <w:t xml:space="preserve"> </w:t>
      </w:r>
    </w:p>
    <w:p w14:paraId="3341C98A" w14:textId="77777777" w:rsidR="00596F76" w:rsidRDefault="00596F76" w:rsidP="00596F76">
      <w:pPr>
        <w:spacing w:after="0" w:line="240" w:lineRule="auto"/>
        <w:rPr>
          <w:rFonts w:ascii="Arial" w:eastAsia="Times New Roman" w:hAnsi="Arial" w:cs="Arial"/>
          <w:sz w:val="24"/>
          <w:szCs w:val="24"/>
        </w:rPr>
      </w:pPr>
      <w:r w:rsidRPr="00E32B42">
        <w:rPr>
          <w:rFonts w:ascii="Arial" w:eastAsia="Times New Roman" w:hAnsi="Arial" w:cs="Arial"/>
          <w:b/>
          <w:sz w:val="24"/>
          <w:szCs w:val="24"/>
        </w:rPr>
        <w:t>Products and services</w:t>
      </w:r>
      <w:r>
        <w:rPr>
          <w:rFonts w:ascii="Arial" w:eastAsia="Times New Roman" w:hAnsi="Arial" w:cs="Arial"/>
          <w:sz w:val="24"/>
          <w:szCs w:val="24"/>
        </w:rPr>
        <w:t xml:space="preserve"> </w:t>
      </w:r>
    </w:p>
    <w:p w14:paraId="7DDD78E3" w14:textId="77777777" w:rsidR="00596F76" w:rsidRDefault="00596F76" w:rsidP="00596F76">
      <w:pPr>
        <w:spacing w:after="0" w:line="240" w:lineRule="auto"/>
        <w:rPr>
          <w:rFonts w:ascii="Arial" w:eastAsia="Times New Roman" w:hAnsi="Arial" w:cs="Arial"/>
          <w:sz w:val="24"/>
          <w:szCs w:val="24"/>
        </w:rPr>
      </w:pPr>
      <w:r>
        <w:rPr>
          <w:rFonts w:ascii="Arial" w:eastAsia="Times New Roman" w:hAnsi="Arial" w:cs="Arial"/>
          <w:sz w:val="24"/>
          <w:szCs w:val="24"/>
        </w:rPr>
        <w:t xml:space="preserve">Some products and services are associated with higher levels of inherent ML/TF risk.  Key product attributes that contribute to higher inherent risk levels are features that enable the accumulation of cash or investments (which may be used in the placement or layering stage of money laundering, and terrorist financing), the ease of withdrawals or transfers (which facilitate layering and integration) and the ability of third parties to transact using the product (which may facilitate any of the stages of money laundering and terrorist financing). Product attributes that are of lower risk would have penalties for early withdrawals, limited ability to withdraw and no opportunity to build </w:t>
      </w:r>
      <w:proofErr w:type="gramStart"/>
      <w:r>
        <w:rPr>
          <w:rFonts w:ascii="Arial" w:eastAsia="Times New Roman" w:hAnsi="Arial" w:cs="Arial"/>
          <w:sz w:val="24"/>
          <w:szCs w:val="24"/>
        </w:rPr>
        <w:t>up of</w:t>
      </w:r>
      <w:proofErr w:type="gramEnd"/>
      <w:r>
        <w:rPr>
          <w:rFonts w:ascii="Arial" w:eastAsia="Times New Roman" w:hAnsi="Arial" w:cs="Arial"/>
          <w:sz w:val="24"/>
          <w:szCs w:val="24"/>
        </w:rPr>
        <w:t xml:space="preserve"> cash values.</w:t>
      </w:r>
    </w:p>
    <w:p w14:paraId="3473A0CA" w14:textId="77777777" w:rsidR="00596F76" w:rsidRDefault="00596F76" w:rsidP="00596F76">
      <w:pPr>
        <w:spacing w:after="0" w:line="240" w:lineRule="auto"/>
        <w:rPr>
          <w:rFonts w:ascii="Arial" w:eastAsia="Times New Roman" w:hAnsi="Arial" w:cs="Arial"/>
          <w:sz w:val="24"/>
          <w:szCs w:val="24"/>
        </w:rPr>
      </w:pPr>
    </w:p>
    <w:p w14:paraId="52EC36D4" w14:textId="77777777" w:rsidR="00596F76" w:rsidRDefault="00596F76" w:rsidP="00596F76">
      <w:pPr>
        <w:spacing w:after="0" w:line="240" w:lineRule="auto"/>
        <w:rPr>
          <w:rFonts w:ascii="Arial" w:eastAsia="Times New Roman" w:hAnsi="Arial" w:cs="Arial"/>
          <w:b/>
          <w:sz w:val="24"/>
          <w:szCs w:val="24"/>
        </w:rPr>
      </w:pPr>
      <w:r w:rsidRPr="005012B3">
        <w:rPr>
          <w:rFonts w:ascii="Arial" w:eastAsia="Times New Roman" w:hAnsi="Arial" w:cs="Arial"/>
          <w:b/>
          <w:sz w:val="24"/>
          <w:szCs w:val="24"/>
        </w:rPr>
        <w:t xml:space="preserve">Delivery </w:t>
      </w:r>
      <w:r w:rsidR="00CC244B">
        <w:rPr>
          <w:rFonts w:ascii="Arial" w:eastAsia="Times New Roman" w:hAnsi="Arial" w:cs="Arial"/>
          <w:b/>
          <w:sz w:val="24"/>
          <w:szCs w:val="24"/>
        </w:rPr>
        <w:t>c</w:t>
      </w:r>
      <w:r w:rsidRPr="005012B3">
        <w:rPr>
          <w:rFonts w:ascii="Arial" w:eastAsia="Times New Roman" w:hAnsi="Arial" w:cs="Arial"/>
          <w:b/>
          <w:sz w:val="24"/>
          <w:szCs w:val="24"/>
        </w:rPr>
        <w:t xml:space="preserve">hannel </w:t>
      </w:r>
      <w:r w:rsidR="00CC244B">
        <w:rPr>
          <w:rFonts w:ascii="Arial" w:eastAsia="Times New Roman" w:hAnsi="Arial" w:cs="Arial"/>
          <w:b/>
          <w:sz w:val="24"/>
          <w:szCs w:val="24"/>
        </w:rPr>
        <w:t>r</w:t>
      </w:r>
      <w:r w:rsidRPr="005012B3">
        <w:rPr>
          <w:rFonts w:ascii="Arial" w:eastAsia="Times New Roman" w:hAnsi="Arial" w:cs="Arial"/>
          <w:b/>
          <w:sz w:val="24"/>
          <w:szCs w:val="24"/>
        </w:rPr>
        <w:t>isks</w:t>
      </w:r>
    </w:p>
    <w:p w14:paraId="4B004DDD" w14:textId="66FD8FCB" w:rsidR="00596F76" w:rsidRDefault="00596F76" w:rsidP="00596F76">
      <w:pPr>
        <w:spacing w:after="0" w:line="240" w:lineRule="auto"/>
        <w:rPr>
          <w:rFonts w:ascii="Arial" w:eastAsia="Times New Roman" w:hAnsi="Arial" w:cs="Arial"/>
          <w:sz w:val="24"/>
          <w:szCs w:val="24"/>
        </w:rPr>
      </w:pPr>
      <w:r>
        <w:rPr>
          <w:rFonts w:ascii="Arial" w:eastAsia="Times New Roman" w:hAnsi="Arial" w:cs="Arial"/>
          <w:sz w:val="24"/>
          <w:szCs w:val="24"/>
        </w:rPr>
        <w:t>A delivery channel is the medium that can be used to obtain a product or service</w:t>
      </w:r>
      <w:r w:rsidR="00CC244B">
        <w:rPr>
          <w:rFonts w:ascii="Arial" w:eastAsia="Times New Roman" w:hAnsi="Arial" w:cs="Arial"/>
          <w:sz w:val="24"/>
          <w:szCs w:val="24"/>
        </w:rPr>
        <w:t>,</w:t>
      </w:r>
      <w:r>
        <w:rPr>
          <w:rFonts w:ascii="Arial" w:eastAsia="Times New Roman" w:hAnsi="Arial" w:cs="Arial"/>
          <w:sz w:val="24"/>
          <w:szCs w:val="24"/>
        </w:rPr>
        <w:t xml:space="preserve"> or through which transactions can be conducted. Delivery channels that allow non-face- to –face </w:t>
      </w:r>
      <w:proofErr w:type="gramStart"/>
      <w:r>
        <w:rPr>
          <w:rFonts w:ascii="Arial" w:eastAsia="Times New Roman" w:hAnsi="Arial" w:cs="Arial"/>
          <w:sz w:val="24"/>
          <w:szCs w:val="24"/>
        </w:rPr>
        <w:t>transaction</w:t>
      </w:r>
      <w:proofErr w:type="gramEnd"/>
      <w:r>
        <w:rPr>
          <w:rFonts w:ascii="Arial" w:eastAsia="Times New Roman" w:hAnsi="Arial" w:cs="Arial"/>
          <w:sz w:val="24"/>
          <w:szCs w:val="24"/>
        </w:rPr>
        <w:t xml:space="preserve"> have a higher risk</w:t>
      </w:r>
      <w:r w:rsidR="0062509B">
        <w:rPr>
          <w:rFonts w:ascii="Arial" w:eastAsia="Times New Roman" w:hAnsi="Arial" w:cs="Arial"/>
          <w:sz w:val="24"/>
          <w:szCs w:val="24"/>
        </w:rPr>
        <w:t>;</w:t>
      </w:r>
      <w:r>
        <w:rPr>
          <w:rFonts w:ascii="Arial" w:eastAsia="Times New Roman" w:hAnsi="Arial" w:cs="Arial"/>
          <w:sz w:val="24"/>
          <w:szCs w:val="24"/>
        </w:rPr>
        <w:t xml:space="preserve"> it’s more difficult to </w:t>
      </w:r>
      <w:r w:rsidR="00BE5DE1">
        <w:rPr>
          <w:rFonts w:ascii="Arial" w:eastAsia="Times New Roman" w:hAnsi="Arial" w:cs="Arial"/>
          <w:sz w:val="24"/>
          <w:szCs w:val="24"/>
        </w:rPr>
        <w:t>verify</w:t>
      </w:r>
      <w:r>
        <w:rPr>
          <w:rFonts w:ascii="Arial" w:eastAsia="Times New Roman" w:hAnsi="Arial" w:cs="Arial"/>
          <w:sz w:val="24"/>
          <w:szCs w:val="24"/>
        </w:rPr>
        <w:t xml:space="preserve"> the identity of clients</w:t>
      </w:r>
      <w:r w:rsidR="009D62CE">
        <w:rPr>
          <w:rFonts w:ascii="Arial" w:eastAsia="Times New Roman" w:hAnsi="Arial" w:cs="Arial"/>
          <w:sz w:val="24"/>
          <w:szCs w:val="24"/>
        </w:rPr>
        <w:t xml:space="preserve"> and ensure they are not acting on behalf of a third party</w:t>
      </w:r>
      <w:r>
        <w:rPr>
          <w:rFonts w:ascii="Arial" w:eastAsia="Times New Roman" w:hAnsi="Arial" w:cs="Arial"/>
          <w:sz w:val="24"/>
          <w:szCs w:val="24"/>
        </w:rPr>
        <w:t>.  This method can be used to obscure the true identity of a client o</w:t>
      </w:r>
      <w:r w:rsidR="00AF774E">
        <w:rPr>
          <w:rFonts w:ascii="Arial" w:eastAsia="Times New Roman" w:hAnsi="Arial" w:cs="Arial"/>
          <w:sz w:val="24"/>
          <w:szCs w:val="24"/>
        </w:rPr>
        <w:t>r</w:t>
      </w:r>
      <w:r>
        <w:rPr>
          <w:rFonts w:ascii="Arial" w:eastAsia="Times New Roman" w:hAnsi="Arial" w:cs="Arial"/>
          <w:sz w:val="24"/>
          <w:szCs w:val="24"/>
        </w:rPr>
        <w:t xml:space="preserve"> beneficial owner.</w:t>
      </w:r>
    </w:p>
    <w:p w14:paraId="5CC6E901" w14:textId="6C214562" w:rsidR="00596F76" w:rsidRPr="00A14CD5" w:rsidRDefault="00596F76" w:rsidP="00596F76">
      <w:pPr>
        <w:spacing w:after="0" w:line="240" w:lineRule="auto"/>
        <w:rPr>
          <w:rFonts w:ascii="Arial" w:eastAsia="Times New Roman" w:hAnsi="Arial" w:cs="Arial"/>
          <w:b/>
          <w:sz w:val="24"/>
          <w:szCs w:val="24"/>
        </w:rPr>
      </w:pPr>
      <w:r w:rsidRPr="00A14CD5">
        <w:rPr>
          <w:rFonts w:ascii="Arial" w:eastAsia="Times New Roman" w:hAnsi="Arial" w:cs="Arial"/>
          <w:b/>
          <w:sz w:val="24"/>
          <w:szCs w:val="24"/>
        </w:rPr>
        <w:lastRenderedPageBreak/>
        <w:t>Geograph</w:t>
      </w:r>
      <w:r w:rsidR="0062509B">
        <w:rPr>
          <w:rFonts w:ascii="Arial" w:eastAsia="Times New Roman" w:hAnsi="Arial" w:cs="Arial"/>
          <w:b/>
          <w:sz w:val="24"/>
          <w:szCs w:val="24"/>
        </w:rPr>
        <w:t>ical</w:t>
      </w:r>
      <w:r w:rsidRPr="00A14CD5">
        <w:rPr>
          <w:rFonts w:ascii="Arial" w:eastAsia="Times New Roman" w:hAnsi="Arial" w:cs="Arial"/>
          <w:b/>
          <w:sz w:val="24"/>
          <w:szCs w:val="24"/>
        </w:rPr>
        <w:t xml:space="preserve"> </w:t>
      </w:r>
      <w:r w:rsidR="0062509B">
        <w:rPr>
          <w:rFonts w:ascii="Arial" w:eastAsia="Times New Roman" w:hAnsi="Arial" w:cs="Arial"/>
          <w:b/>
          <w:sz w:val="24"/>
          <w:szCs w:val="24"/>
        </w:rPr>
        <w:t>r</w:t>
      </w:r>
      <w:r w:rsidRPr="00A14CD5">
        <w:rPr>
          <w:rFonts w:ascii="Arial" w:eastAsia="Times New Roman" w:hAnsi="Arial" w:cs="Arial"/>
          <w:b/>
          <w:sz w:val="24"/>
          <w:szCs w:val="24"/>
        </w:rPr>
        <w:t>isk</w:t>
      </w:r>
    </w:p>
    <w:p w14:paraId="55E5A1E8" w14:textId="77777777" w:rsidR="00596F76" w:rsidRDefault="00596F76" w:rsidP="00596F76">
      <w:pPr>
        <w:spacing w:after="0" w:line="240" w:lineRule="auto"/>
        <w:rPr>
          <w:rFonts w:ascii="Arial" w:eastAsia="Times New Roman" w:hAnsi="Arial" w:cs="Arial"/>
          <w:sz w:val="24"/>
          <w:szCs w:val="24"/>
        </w:rPr>
      </w:pPr>
      <w:r>
        <w:rPr>
          <w:rFonts w:ascii="Arial" w:eastAsia="Times New Roman" w:hAnsi="Arial" w:cs="Arial"/>
          <w:sz w:val="24"/>
          <w:szCs w:val="24"/>
        </w:rPr>
        <w:t>Geographical location impacts overall business risk. Geographical attributes that may contribute to a higher inherent risk level include</w:t>
      </w:r>
      <w:r w:rsidR="0062509B">
        <w:rPr>
          <w:rFonts w:ascii="Arial" w:eastAsia="Times New Roman" w:hAnsi="Arial" w:cs="Arial"/>
          <w:sz w:val="24"/>
          <w:szCs w:val="24"/>
        </w:rPr>
        <w:t>:</w:t>
      </w:r>
    </w:p>
    <w:p w14:paraId="65811340" w14:textId="77777777" w:rsidR="00596F76" w:rsidRDefault="00596F76" w:rsidP="00596F76">
      <w:pPr>
        <w:numPr>
          <w:ilvl w:val="0"/>
          <w:numId w:val="39"/>
        </w:numPr>
        <w:spacing w:after="0" w:line="240" w:lineRule="auto"/>
        <w:rPr>
          <w:rFonts w:ascii="Arial" w:eastAsia="Times New Roman" w:hAnsi="Arial" w:cs="Arial"/>
          <w:sz w:val="24"/>
          <w:szCs w:val="24"/>
        </w:rPr>
      </w:pPr>
      <w:r>
        <w:rPr>
          <w:rFonts w:ascii="Arial" w:eastAsia="Times New Roman" w:hAnsi="Arial" w:cs="Arial"/>
          <w:sz w:val="24"/>
          <w:szCs w:val="24"/>
        </w:rPr>
        <w:t>Proximity to an area known for high crime rates is considered</w:t>
      </w:r>
    </w:p>
    <w:p w14:paraId="23CC7384" w14:textId="77777777" w:rsidR="00596F76" w:rsidRDefault="00596F76" w:rsidP="00596F76">
      <w:pPr>
        <w:numPr>
          <w:ilvl w:val="0"/>
          <w:numId w:val="39"/>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Client connections to high</w:t>
      </w:r>
      <w:r w:rsidR="0062509B">
        <w:rPr>
          <w:rFonts w:ascii="Arial" w:eastAsia="Times New Roman" w:hAnsi="Arial" w:cs="Arial"/>
          <w:sz w:val="24"/>
          <w:szCs w:val="24"/>
        </w:rPr>
        <w:t>-r</w:t>
      </w:r>
      <w:r>
        <w:rPr>
          <w:rFonts w:ascii="Arial" w:eastAsia="Times New Roman" w:hAnsi="Arial" w:cs="Arial"/>
          <w:sz w:val="24"/>
          <w:szCs w:val="24"/>
        </w:rPr>
        <w:t>isk countries</w:t>
      </w:r>
    </w:p>
    <w:p w14:paraId="75784CB1" w14:textId="656111F4" w:rsidR="009D62CE" w:rsidRPr="009D62CE" w:rsidRDefault="008D46A4" w:rsidP="009D62CE">
      <w:pPr>
        <w:numPr>
          <w:ilvl w:val="0"/>
          <w:numId w:val="39"/>
        </w:numPr>
        <w:spacing w:before="100" w:beforeAutospacing="1" w:after="100" w:afterAutospacing="1" w:line="240" w:lineRule="auto"/>
        <w:ind w:left="540" w:hanging="180"/>
        <w:rPr>
          <w:rFonts w:ascii="Arial" w:eastAsia="Times New Roman" w:hAnsi="Arial" w:cs="Arial"/>
          <w:sz w:val="24"/>
          <w:szCs w:val="24"/>
        </w:rPr>
      </w:pPr>
      <w:r>
        <w:rPr>
          <w:rFonts w:ascii="Arial" w:eastAsia="Times New Roman" w:hAnsi="Arial" w:cs="Arial"/>
          <w:sz w:val="24"/>
          <w:szCs w:val="24"/>
        </w:rPr>
        <w:t xml:space="preserve">   </w:t>
      </w:r>
      <w:r w:rsidR="00596F76">
        <w:rPr>
          <w:rFonts w:ascii="Arial" w:eastAsia="Times New Roman" w:hAnsi="Arial" w:cs="Arial"/>
          <w:sz w:val="24"/>
          <w:szCs w:val="24"/>
        </w:rPr>
        <w:t>Size/nature of area where client base reside</w:t>
      </w:r>
      <w:r w:rsidR="009D62CE">
        <w:rPr>
          <w:rFonts w:ascii="Arial" w:eastAsia="Times New Roman" w:hAnsi="Arial" w:cs="Arial"/>
          <w:sz w:val="24"/>
          <w:szCs w:val="24"/>
        </w:rPr>
        <w:t>s</w:t>
      </w:r>
      <w:r w:rsidR="00596F76">
        <w:rPr>
          <w:rFonts w:ascii="Arial" w:eastAsia="Times New Roman" w:hAnsi="Arial" w:cs="Arial"/>
          <w:sz w:val="24"/>
          <w:szCs w:val="24"/>
        </w:rPr>
        <w:t xml:space="preserve"> i.e.</w:t>
      </w:r>
      <w:r w:rsidR="0062509B">
        <w:rPr>
          <w:rFonts w:ascii="Arial" w:eastAsia="Times New Roman" w:hAnsi="Arial" w:cs="Arial"/>
          <w:sz w:val="24"/>
          <w:szCs w:val="24"/>
        </w:rPr>
        <w:t>,</w:t>
      </w:r>
      <w:r w:rsidR="00596F76">
        <w:rPr>
          <w:rFonts w:ascii="Arial" w:eastAsia="Times New Roman" w:hAnsi="Arial" w:cs="Arial"/>
          <w:sz w:val="24"/>
          <w:szCs w:val="24"/>
        </w:rPr>
        <w:t xml:space="preserve"> small rural area where clients are known vs. large urban area where clients are unknown</w:t>
      </w:r>
    </w:p>
    <w:p w14:paraId="17599668" w14:textId="77777777" w:rsidR="008D46A4" w:rsidRDefault="008D46A4" w:rsidP="00596F76">
      <w:pPr>
        <w:spacing w:after="0" w:line="240" w:lineRule="auto"/>
        <w:rPr>
          <w:rFonts w:ascii="Arial" w:eastAsia="Times New Roman" w:hAnsi="Arial" w:cs="Arial"/>
          <w:b/>
          <w:sz w:val="24"/>
          <w:szCs w:val="24"/>
        </w:rPr>
      </w:pPr>
      <w:r>
        <w:rPr>
          <w:rFonts w:ascii="Arial" w:eastAsia="Times New Roman" w:hAnsi="Arial" w:cs="Arial"/>
          <w:b/>
          <w:sz w:val="24"/>
          <w:szCs w:val="24"/>
        </w:rPr>
        <w:t>New developments and Technologies</w:t>
      </w:r>
    </w:p>
    <w:p w14:paraId="0EB48DB3" w14:textId="4DC1FDE8" w:rsidR="008D46A4" w:rsidRPr="0051260F" w:rsidRDefault="00D411F9" w:rsidP="00596F76">
      <w:pPr>
        <w:spacing w:after="0" w:line="240" w:lineRule="auto"/>
        <w:rPr>
          <w:rFonts w:ascii="Arial" w:eastAsia="Times New Roman" w:hAnsi="Arial" w:cs="Arial"/>
          <w:sz w:val="24"/>
          <w:szCs w:val="24"/>
        </w:rPr>
      </w:pPr>
      <w:r w:rsidRPr="0051260F">
        <w:rPr>
          <w:rFonts w:ascii="Arial" w:eastAsia="Times New Roman" w:hAnsi="Arial" w:cs="Arial"/>
          <w:sz w:val="24"/>
          <w:szCs w:val="24"/>
        </w:rPr>
        <w:t xml:space="preserve">Implementation of new technologies such as mobile payment services and </w:t>
      </w:r>
      <w:r w:rsidR="00460080" w:rsidRPr="0051260F">
        <w:rPr>
          <w:rFonts w:ascii="Arial" w:eastAsia="Times New Roman" w:hAnsi="Arial" w:cs="Arial"/>
          <w:sz w:val="24"/>
          <w:szCs w:val="24"/>
        </w:rPr>
        <w:t>certain methods of non-face</w:t>
      </w:r>
      <w:r w:rsidR="00460080">
        <w:rPr>
          <w:rFonts w:ascii="Arial" w:eastAsia="Times New Roman" w:hAnsi="Arial" w:cs="Arial"/>
          <w:sz w:val="24"/>
          <w:szCs w:val="24"/>
        </w:rPr>
        <w:t>-</w:t>
      </w:r>
      <w:r w:rsidR="00460080" w:rsidRPr="0051260F">
        <w:rPr>
          <w:rFonts w:ascii="Arial" w:eastAsia="Times New Roman" w:hAnsi="Arial" w:cs="Arial"/>
          <w:sz w:val="24"/>
          <w:szCs w:val="24"/>
        </w:rPr>
        <w:t>to</w:t>
      </w:r>
      <w:r w:rsidR="00460080">
        <w:rPr>
          <w:rFonts w:ascii="Arial" w:eastAsia="Times New Roman" w:hAnsi="Arial" w:cs="Arial"/>
          <w:sz w:val="24"/>
          <w:szCs w:val="24"/>
        </w:rPr>
        <w:t>-</w:t>
      </w:r>
      <w:r w:rsidR="00460080" w:rsidRPr="0051260F">
        <w:rPr>
          <w:rFonts w:ascii="Arial" w:eastAsia="Times New Roman" w:hAnsi="Arial" w:cs="Arial"/>
          <w:sz w:val="24"/>
          <w:szCs w:val="24"/>
        </w:rPr>
        <w:t xml:space="preserve">face communication </w:t>
      </w:r>
      <w:r w:rsidRPr="0051260F">
        <w:rPr>
          <w:rFonts w:ascii="Arial" w:eastAsia="Times New Roman" w:hAnsi="Arial" w:cs="Arial"/>
          <w:sz w:val="24"/>
          <w:szCs w:val="24"/>
        </w:rPr>
        <w:t xml:space="preserve">could subject the business to a wide range of vulnerabilities that can be exploited for ML. </w:t>
      </w:r>
      <w:r w:rsidR="001B0333" w:rsidRPr="0051260F">
        <w:rPr>
          <w:rFonts w:ascii="Arial" w:eastAsia="Times New Roman" w:hAnsi="Arial" w:cs="Arial"/>
          <w:sz w:val="24"/>
          <w:szCs w:val="24"/>
        </w:rPr>
        <w:t>If we intend to put in place a new service/activity/</w:t>
      </w:r>
      <w:r w:rsidR="00E31262" w:rsidRPr="0051260F">
        <w:rPr>
          <w:rFonts w:ascii="Arial" w:eastAsia="Times New Roman" w:hAnsi="Arial" w:cs="Arial"/>
          <w:sz w:val="24"/>
          <w:szCs w:val="24"/>
        </w:rPr>
        <w:t xml:space="preserve">location or introduce a new technology, we must assess it to determine the potential ML/TF risks it may bring to the business, </w:t>
      </w:r>
      <w:r w:rsidR="00E31262" w:rsidRPr="00E31262">
        <w:rPr>
          <w:rFonts w:ascii="Arial" w:eastAsia="Times New Roman" w:hAnsi="Arial" w:cs="Arial"/>
          <w:b/>
          <w:bCs/>
          <w:sz w:val="24"/>
          <w:szCs w:val="24"/>
        </w:rPr>
        <w:t>before it is implement</w:t>
      </w:r>
      <w:r w:rsidR="00E31262" w:rsidRPr="006D79BA">
        <w:rPr>
          <w:rFonts w:ascii="Arial" w:eastAsia="Times New Roman" w:hAnsi="Arial" w:cs="Arial"/>
          <w:b/>
          <w:bCs/>
          <w:sz w:val="24"/>
          <w:szCs w:val="24"/>
        </w:rPr>
        <w:t>ed.</w:t>
      </w:r>
      <w:r w:rsidR="00E31262" w:rsidRPr="0051260F">
        <w:rPr>
          <w:rFonts w:ascii="Arial" w:eastAsia="Times New Roman" w:hAnsi="Arial" w:cs="Arial"/>
          <w:sz w:val="24"/>
          <w:szCs w:val="24"/>
        </w:rPr>
        <w:t xml:space="preserve"> </w:t>
      </w:r>
    </w:p>
    <w:p w14:paraId="5F4D1FC7" w14:textId="77777777" w:rsidR="008D46A4" w:rsidRDefault="008D46A4" w:rsidP="00596F76">
      <w:pPr>
        <w:spacing w:after="0" w:line="240" w:lineRule="auto"/>
        <w:rPr>
          <w:rFonts w:ascii="Arial" w:eastAsia="Times New Roman" w:hAnsi="Arial" w:cs="Arial"/>
          <w:b/>
          <w:sz w:val="24"/>
          <w:szCs w:val="24"/>
        </w:rPr>
      </w:pPr>
    </w:p>
    <w:p w14:paraId="3636DE3F" w14:textId="77777777" w:rsidR="008D46A4" w:rsidRDefault="008D46A4" w:rsidP="00596F76">
      <w:pPr>
        <w:spacing w:after="0" w:line="240" w:lineRule="auto"/>
        <w:rPr>
          <w:rFonts w:ascii="Arial" w:eastAsia="Times New Roman" w:hAnsi="Arial" w:cs="Arial"/>
          <w:b/>
          <w:sz w:val="24"/>
          <w:szCs w:val="24"/>
        </w:rPr>
      </w:pPr>
    </w:p>
    <w:p w14:paraId="232315EB" w14:textId="2CC900F7" w:rsidR="00596F76" w:rsidRPr="004B350B" w:rsidRDefault="00596F76" w:rsidP="00596F76">
      <w:pPr>
        <w:spacing w:after="0" w:line="240" w:lineRule="auto"/>
        <w:rPr>
          <w:rFonts w:ascii="Arial" w:eastAsia="Times New Roman" w:hAnsi="Arial" w:cs="Arial"/>
          <w:b/>
          <w:sz w:val="24"/>
          <w:szCs w:val="24"/>
        </w:rPr>
      </w:pPr>
      <w:r w:rsidRPr="004B350B">
        <w:rPr>
          <w:rFonts w:ascii="Arial" w:eastAsia="Times New Roman" w:hAnsi="Arial" w:cs="Arial"/>
          <w:b/>
          <w:sz w:val="24"/>
          <w:szCs w:val="24"/>
        </w:rPr>
        <w:t>Other factors</w:t>
      </w:r>
    </w:p>
    <w:p w14:paraId="140C9657" w14:textId="33054AD4" w:rsidR="00596F76" w:rsidRDefault="00BE4080" w:rsidP="00596F76">
      <w:pPr>
        <w:spacing w:after="0" w:line="240" w:lineRule="auto"/>
        <w:rPr>
          <w:rFonts w:ascii="Arial" w:eastAsia="Times New Roman" w:hAnsi="Arial" w:cs="Arial"/>
          <w:sz w:val="24"/>
          <w:szCs w:val="24"/>
        </w:rPr>
      </w:pPr>
      <w:r>
        <w:rPr>
          <w:rFonts w:ascii="Arial" w:eastAsia="Times New Roman" w:hAnsi="Arial" w:cs="Arial"/>
          <w:sz w:val="24"/>
          <w:szCs w:val="24"/>
        </w:rPr>
        <w:t>F</w:t>
      </w:r>
      <w:r w:rsidR="00596F76">
        <w:rPr>
          <w:rFonts w:ascii="Arial" w:eastAsia="Times New Roman" w:hAnsi="Arial" w:cs="Arial"/>
          <w:sz w:val="24"/>
          <w:szCs w:val="24"/>
        </w:rPr>
        <w:t xml:space="preserve">actors such as </w:t>
      </w:r>
      <w:r w:rsidR="00643A7E">
        <w:rPr>
          <w:rFonts w:ascii="Arial" w:eastAsia="Times New Roman" w:hAnsi="Arial" w:cs="Arial"/>
          <w:sz w:val="24"/>
          <w:szCs w:val="24"/>
        </w:rPr>
        <w:t xml:space="preserve">legal risks and </w:t>
      </w:r>
      <w:r w:rsidR="00596F76">
        <w:rPr>
          <w:rFonts w:ascii="Arial" w:eastAsia="Times New Roman" w:hAnsi="Arial" w:cs="Arial"/>
          <w:sz w:val="24"/>
          <w:szCs w:val="24"/>
        </w:rPr>
        <w:t xml:space="preserve">the operational structure of our business model </w:t>
      </w:r>
      <w:r w:rsidR="00A622F2">
        <w:rPr>
          <w:rFonts w:ascii="Arial" w:eastAsia="Times New Roman" w:hAnsi="Arial" w:cs="Arial"/>
          <w:sz w:val="24"/>
          <w:szCs w:val="24"/>
        </w:rPr>
        <w:t>(</w:t>
      </w:r>
      <w:r w:rsidR="009A4503">
        <w:rPr>
          <w:rFonts w:ascii="Arial" w:eastAsia="Times New Roman" w:hAnsi="Arial" w:cs="Arial"/>
          <w:sz w:val="24"/>
          <w:szCs w:val="24"/>
        </w:rPr>
        <w:t xml:space="preserve">i.e., number of employees, employee turnover, number of branches etc.) and the </w:t>
      </w:r>
      <w:r w:rsidR="00787397">
        <w:rPr>
          <w:rFonts w:ascii="Arial" w:eastAsia="Times New Roman" w:hAnsi="Arial" w:cs="Arial"/>
          <w:sz w:val="24"/>
          <w:szCs w:val="24"/>
        </w:rPr>
        <w:t>i</w:t>
      </w:r>
      <w:r w:rsidR="00080B87">
        <w:rPr>
          <w:rFonts w:ascii="Arial" w:eastAsia="Times New Roman" w:hAnsi="Arial" w:cs="Arial"/>
          <w:sz w:val="24"/>
          <w:szCs w:val="24"/>
        </w:rPr>
        <w:t xml:space="preserve">mpact of new technology </w:t>
      </w:r>
      <w:proofErr w:type="gramStart"/>
      <w:r w:rsidR="00080B87">
        <w:rPr>
          <w:rFonts w:ascii="Arial" w:eastAsia="Times New Roman" w:hAnsi="Arial" w:cs="Arial"/>
          <w:sz w:val="24"/>
          <w:szCs w:val="24"/>
        </w:rPr>
        <w:t>in</w:t>
      </w:r>
      <w:proofErr w:type="gramEnd"/>
      <w:r w:rsidR="00080B87">
        <w:rPr>
          <w:rFonts w:ascii="Arial" w:eastAsia="Times New Roman" w:hAnsi="Arial" w:cs="Arial"/>
          <w:sz w:val="24"/>
          <w:szCs w:val="24"/>
        </w:rPr>
        <w:t xml:space="preserve"> the industry and our business</w:t>
      </w:r>
      <w:r w:rsidR="001B663C">
        <w:rPr>
          <w:rFonts w:ascii="Arial" w:eastAsia="Times New Roman" w:hAnsi="Arial" w:cs="Arial"/>
          <w:sz w:val="24"/>
          <w:szCs w:val="24"/>
        </w:rPr>
        <w:t xml:space="preserve"> operations</w:t>
      </w:r>
      <w:r w:rsidR="00080B87">
        <w:rPr>
          <w:rFonts w:ascii="Arial" w:eastAsia="Times New Roman" w:hAnsi="Arial" w:cs="Arial"/>
          <w:sz w:val="24"/>
          <w:szCs w:val="24"/>
        </w:rPr>
        <w:t xml:space="preserve"> </w:t>
      </w:r>
      <w:r w:rsidR="00787397">
        <w:rPr>
          <w:rFonts w:ascii="Arial" w:eastAsia="Times New Roman" w:hAnsi="Arial" w:cs="Arial"/>
          <w:sz w:val="24"/>
          <w:szCs w:val="24"/>
        </w:rPr>
        <w:t xml:space="preserve">are </w:t>
      </w:r>
      <w:r w:rsidR="00080B87">
        <w:rPr>
          <w:rFonts w:ascii="Arial" w:eastAsia="Times New Roman" w:hAnsi="Arial" w:cs="Arial"/>
          <w:sz w:val="24"/>
          <w:szCs w:val="24"/>
        </w:rPr>
        <w:t>also considered.</w:t>
      </w:r>
    </w:p>
    <w:p w14:paraId="41F04366" w14:textId="77777777" w:rsidR="00E46E0F" w:rsidRDefault="00E46E0F" w:rsidP="00596F76">
      <w:pPr>
        <w:spacing w:after="0" w:line="240" w:lineRule="auto"/>
        <w:rPr>
          <w:rFonts w:ascii="Arial" w:eastAsia="Times New Roman" w:hAnsi="Arial" w:cs="Arial"/>
          <w:sz w:val="24"/>
          <w:szCs w:val="24"/>
        </w:rPr>
      </w:pPr>
    </w:p>
    <w:p w14:paraId="5847F4B2" w14:textId="09F8F651" w:rsidR="00D90AF7" w:rsidRDefault="005E3B21" w:rsidP="00596F76">
      <w:pPr>
        <w:spacing w:after="0" w:line="240" w:lineRule="auto"/>
      </w:pPr>
      <w:r w:rsidRPr="009D013C">
        <w:rPr>
          <w:rFonts w:ascii="Arial" w:eastAsia="Times New Roman" w:hAnsi="Arial" w:cs="Arial"/>
          <w:sz w:val="24"/>
          <w:szCs w:val="24"/>
        </w:rPr>
        <w:t>Ministerial directives</w:t>
      </w:r>
      <w:r w:rsidR="002C2B5B" w:rsidRPr="009D013C">
        <w:rPr>
          <w:rFonts w:ascii="Arial" w:eastAsia="Times New Roman" w:hAnsi="Arial" w:cs="Arial"/>
          <w:sz w:val="24"/>
          <w:szCs w:val="24"/>
        </w:rPr>
        <w:t xml:space="preserve">, </w:t>
      </w:r>
      <w:r w:rsidRPr="009D013C">
        <w:rPr>
          <w:rFonts w:ascii="Arial" w:eastAsia="Times New Roman" w:hAnsi="Arial" w:cs="Arial"/>
          <w:sz w:val="24"/>
          <w:szCs w:val="24"/>
        </w:rPr>
        <w:t>transaction restrictions</w:t>
      </w:r>
      <w:r w:rsidR="007E0EE8" w:rsidRPr="009D013C">
        <w:rPr>
          <w:rFonts w:ascii="Arial" w:eastAsia="Times New Roman" w:hAnsi="Arial" w:cs="Arial"/>
          <w:sz w:val="24"/>
          <w:szCs w:val="24"/>
        </w:rPr>
        <w:t xml:space="preserve">, </w:t>
      </w:r>
      <w:r w:rsidR="002C2B5B" w:rsidRPr="00667337">
        <w:rPr>
          <w:rFonts w:ascii="Arial" w:eastAsia="Times New Roman" w:hAnsi="Arial" w:cs="Arial"/>
          <w:sz w:val="24"/>
          <w:szCs w:val="24"/>
        </w:rPr>
        <w:t xml:space="preserve">operational briefs and alerts </w:t>
      </w:r>
      <w:r w:rsidRPr="009D013C">
        <w:rPr>
          <w:rFonts w:ascii="Arial" w:eastAsia="Times New Roman" w:hAnsi="Arial" w:cs="Arial"/>
          <w:sz w:val="24"/>
          <w:szCs w:val="24"/>
        </w:rPr>
        <w:t>r</w:t>
      </w:r>
      <w:r w:rsidR="00EB5212" w:rsidRPr="009D013C">
        <w:rPr>
          <w:rFonts w:ascii="Arial" w:eastAsia="Times New Roman" w:hAnsi="Arial" w:cs="Arial"/>
          <w:sz w:val="24"/>
          <w:szCs w:val="24"/>
        </w:rPr>
        <w:t xml:space="preserve">eceived from </w:t>
      </w:r>
      <w:commentRangeStart w:id="6"/>
      <w:r w:rsidRPr="009D013C">
        <w:rPr>
          <w:rFonts w:ascii="Arial" w:eastAsia="Times New Roman" w:hAnsi="Arial" w:cs="Arial"/>
          <w:sz w:val="24"/>
          <w:szCs w:val="24"/>
        </w:rPr>
        <w:t xml:space="preserve">subscribing to </w:t>
      </w:r>
      <w:r w:rsidR="001B663C" w:rsidRPr="009D013C">
        <w:rPr>
          <w:rFonts w:ascii="Arial" w:eastAsia="Times New Roman" w:hAnsi="Arial" w:cs="Arial"/>
          <w:sz w:val="24"/>
          <w:szCs w:val="24"/>
        </w:rPr>
        <w:t xml:space="preserve">FINTRAC’s </w:t>
      </w:r>
      <w:r w:rsidRPr="009D013C">
        <w:rPr>
          <w:rFonts w:ascii="Arial" w:eastAsia="Times New Roman" w:hAnsi="Arial" w:cs="Arial"/>
          <w:sz w:val="24"/>
          <w:szCs w:val="24"/>
        </w:rPr>
        <w:t>mailing list</w:t>
      </w:r>
      <w:commentRangeEnd w:id="6"/>
      <w:r w:rsidR="00694579" w:rsidRPr="009D013C">
        <w:rPr>
          <w:rStyle w:val="CommentReference"/>
        </w:rPr>
        <w:commentReference w:id="6"/>
      </w:r>
      <w:r w:rsidR="00A25755" w:rsidRPr="009D013C">
        <w:rPr>
          <w:rFonts w:ascii="Arial" w:eastAsia="Times New Roman" w:hAnsi="Arial" w:cs="Arial"/>
          <w:sz w:val="24"/>
          <w:szCs w:val="24"/>
        </w:rPr>
        <w:t>,</w:t>
      </w:r>
      <w:r w:rsidR="00767370" w:rsidRPr="009D013C">
        <w:rPr>
          <w:rFonts w:ascii="Arial" w:eastAsia="Times New Roman" w:hAnsi="Arial" w:cs="Arial"/>
          <w:sz w:val="24"/>
          <w:szCs w:val="24"/>
        </w:rPr>
        <w:t xml:space="preserve"> </w:t>
      </w:r>
      <w:r w:rsidR="00A25755" w:rsidRPr="009D013C">
        <w:rPr>
          <w:rFonts w:ascii="Arial" w:eastAsia="Times New Roman" w:hAnsi="Arial" w:cs="Arial"/>
          <w:sz w:val="24"/>
          <w:szCs w:val="24"/>
        </w:rPr>
        <w:t xml:space="preserve">insurer communications and </w:t>
      </w:r>
      <w:r w:rsidR="008E3DA2" w:rsidRPr="009D013C">
        <w:rPr>
          <w:rFonts w:ascii="Arial" w:eastAsia="Times New Roman" w:hAnsi="Arial" w:cs="Arial"/>
          <w:sz w:val="24"/>
          <w:szCs w:val="24"/>
        </w:rPr>
        <w:t xml:space="preserve">reviewing </w:t>
      </w:r>
      <w:r w:rsidR="008E3DA2" w:rsidRPr="00667337">
        <w:rPr>
          <w:rFonts w:ascii="Arial" w:eastAsia="Times New Roman" w:hAnsi="Arial" w:cs="Arial"/>
          <w:sz w:val="24"/>
          <w:szCs w:val="24"/>
        </w:rPr>
        <w:t xml:space="preserve">the sanctioned countries listing annually </w:t>
      </w:r>
      <w:r w:rsidR="008E3DA2" w:rsidRPr="009D013C">
        <w:rPr>
          <w:rFonts w:ascii="Arial" w:eastAsia="Times New Roman" w:hAnsi="Arial" w:cs="Arial"/>
          <w:sz w:val="24"/>
          <w:szCs w:val="24"/>
        </w:rPr>
        <w:t>or as notified of updates to the listing through FINTRAC and/or insurer communications to ensure awareness of high-risk countries</w:t>
      </w:r>
      <w:r w:rsidR="008E3DA2" w:rsidRPr="009D013C">
        <w:rPr>
          <w:rFonts w:ascii="Arial" w:hAnsi="Arial" w:cs="Arial"/>
          <w:sz w:val="24"/>
          <w:szCs w:val="24"/>
        </w:rPr>
        <w:t xml:space="preserve">. </w:t>
      </w:r>
    </w:p>
    <w:p w14:paraId="2794AA9A" w14:textId="4ACFD184" w:rsidR="007059C3" w:rsidRDefault="007059C3" w:rsidP="00596F76">
      <w:pPr>
        <w:spacing w:after="0" w:line="240" w:lineRule="auto"/>
      </w:pPr>
    </w:p>
    <w:p w14:paraId="5283C2B7" w14:textId="77777777" w:rsidR="00D90AF7" w:rsidRDefault="00D90AF7" w:rsidP="00596F76">
      <w:pPr>
        <w:spacing w:after="0" w:line="240" w:lineRule="auto"/>
      </w:pPr>
    </w:p>
    <w:p w14:paraId="45445B3A" w14:textId="77777777" w:rsidR="00136CFE" w:rsidRDefault="00136CFE" w:rsidP="00596F76">
      <w:pPr>
        <w:spacing w:after="0" w:line="240" w:lineRule="auto"/>
        <w:rPr>
          <w:rFonts w:ascii="Arial" w:eastAsia="Times New Roman" w:hAnsi="Arial" w:cs="Arial"/>
          <w:sz w:val="24"/>
          <w:szCs w:val="24"/>
        </w:rPr>
      </w:pPr>
    </w:p>
    <w:p w14:paraId="6A6C9184" w14:textId="0706FC89" w:rsidR="00457322" w:rsidRDefault="00E46E0F" w:rsidP="00C83BDF">
      <w:pPr>
        <w:spacing w:after="0" w:line="240" w:lineRule="auto"/>
        <w:rPr>
          <w:rFonts w:ascii="Arial" w:eastAsia="Times New Roman" w:hAnsi="Arial" w:cs="Arial"/>
          <w:color w:val="0000FF"/>
          <w:sz w:val="24"/>
          <w:szCs w:val="24"/>
          <w:u w:val="single"/>
          <w:lang w:val="en"/>
        </w:rPr>
      </w:pPr>
      <w:r>
        <w:rPr>
          <w:rFonts w:ascii="Arial" w:eastAsia="Times New Roman" w:hAnsi="Arial" w:cs="Arial"/>
          <w:sz w:val="24"/>
          <w:szCs w:val="24"/>
        </w:rPr>
        <w:t>Additional resources can be found on FINTRAC’s website in</w:t>
      </w:r>
      <w:hyperlink r:id="rId37" w:anchor="a2T3" w:history="1">
        <w:r w:rsidRPr="002143B0">
          <w:rPr>
            <w:rStyle w:val="Hyperlink"/>
            <w:rFonts w:ascii="Arial" w:eastAsia="Times New Roman" w:hAnsi="Arial" w:cs="Arial"/>
            <w:sz w:val="24"/>
            <w:szCs w:val="24"/>
          </w:rPr>
          <w:t xml:space="preserve"> </w:t>
        </w:r>
        <w:r w:rsidR="00457322" w:rsidRPr="002143B0">
          <w:rPr>
            <w:rStyle w:val="Hyperlink"/>
            <w:rFonts w:ascii="Arial" w:eastAsia="Times New Roman" w:hAnsi="Arial" w:cs="Arial"/>
            <w:sz w:val="24"/>
            <w:szCs w:val="24"/>
            <w:lang w:val="en"/>
          </w:rPr>
          <w:t xml:space="preserve">Guidance - Compliance program </w:t>
        </w:r>
        <w:r w:rsidR="002143B0" w:rsidRPr="002143B0">
          <w:rPr>
            <w:rStyle w:val="Hyperlink"/>
            <w:rFonts w:ascii="Arial" w:eastAsia="Times New Roman" w:hAnsi="Arial" w:cs="Arial"/>
            <w:sz w:val="24"/>
            <w:szCs w:val="24"/>
            <w:lang w:val="en"/>
          </w:rPr>
          <w:t>– Risk Assessment Guidance.</w:t>
        </w:r>
        <w:r w:rsidR="00457322" w:rsidRPr="002143B0">
          <w:rPr>
            <w:rStyle w:val="Hyperlink"/>
            <w:rFonts w:ascii="Arial" w:eastAsia="Times New Roman" w:hAnsi="Arial" w:cs="Arial"/>
            <w:sz w:val="24"/>
            <w:szCs w:val="24"/>
            <w:lang w:val="en"/>
          </w:rPr>
          <w:t>-</w:t>
        </w:r>
      </w:hyperlink>
      <w:r w:rsidR="00457322">
        <w:rPr>
          <w:rFonts w:ascii="Arial" w:eastAsia="Times New Roman" w:hAnsi="Arial" w:cs="Arial"/>
          <w:color w:val="0000FF"/>
          <w:sz w:val="24"/>
          <w:szCs w:val="24"/>
          <w:u w:val="single"/>
          <w:lang w:val="en"/>
        </w:rPr>
        <w:t xml:space="preserve"> </w:t>
      </w:r>
    </w:p>
    <w:p w14:paraId="62175FCD" w14:textId="77777777" w:rsidR="00C83BDF" w:rsidRDefault="006A3595" w:rsidP="00C83BDF">
      <w:pPr>
        <w:spacing w:after="0" w:line="240" w:lineRule="auto"/>
        <w:rPr>
          <w:rFonts w:ascii="Arial" w:eastAsia="Times New Roman" w:hAnsi="Arial" w:cs="Arial"/>
          <w:b/>
          <w:sz w:val="24"/>
          <w:szCs w:val="24"/>
        </w:rPr>
      </w:pPr>
      <w:r>
        <w:rPr>
          <w:rFonts w:ascii="Arial" w:eastAsia="Times New Roman" w:hAnsi="Arial" w:cs="Arial"/>
          <w:color w:val="00B050"/>
          <w:sz w:val="24"/>
          <w:szCs w:val="24"/>
          <w:u w:val="single"/>
          <w:lang w:val="en"/>
        </w:rPr>
        <w:t xml:space="preserve"> </w:t>
      </w:r>
    </w:p>
    <w:p w14:paraId="35C31610" w14:textId="77777777" w:rsidR="00596F76" w:rsidRDefault="00080B87" w:rsidP="00C83BDF">
      <w:pPr>
        <w:spacing w:after="0" w:line="240" w:lineRule="auto"/>
        <w:rPr>
          <w:rFonts w:ascii="Arial" w:eastAsia="Times New Roman" w:hAnsi="Arial" w:cs="Arial"/>
          <w:b/>
          <w:sz w:val="24"/>
          <w:szCs w:val="24"/>
        </w:rPr>
      </w:pPr>
      <w:r>
        <w:rPr>
          <w:rFonts w:ascii="Arial" w:eastAsia="Times New Roman" w:hAnsi="Arial" w:cs="Arial"/>
          <w:b/>
          <w:sz w:val="24"/>
          <w:szCs w:val="24"/>
        </w:rPr>
        <w:t>Ho</w:t>
      </w:r>
      <w:commentRangeStart w:id="7"/>
      <w:r>
        <w:rPr>
          <w:rFonts w:ascii="Arial" w:eastAsia="Times New Roman" w:hAnsi="Arial" w:cs="Arial"/>
          <w:b/>
          <w:sz w:val="24"/>
          <w:szCs w:val="24"/>
        </w:rPr>
        <w:t xml:space="preserve">w </w:t>
      </w:r>
      <w:r w:rsidR="00596F76">
        <w:rPr>
          <w:rFonts w:ascii="Arial" w:eastAsia="Times New Roman" w:hAnsi="Arial" w:cs="Arial"/>
          <w:b/>
          <w:sz w:val="24"/>
          <w:szCs w:val="24"/>
        </w:rPr>
        <w:t>individual</w:t>
      </w:r>
      <w:r w:rsidR="00596F76" w:rsidRPr="00594288">
        <w:rPr>
          <w:rFonts w:ascii="Arial" w:eastAsia="Times New Roman" w:hAnsi="Arial" w:cs="Arial"/>
          <w:b/>
          <w:sz w:val="24"/>
          <w:szCs w:val="24"/>
        </w:rPr>
        <w:t xml:space="preserve"> clients</w:t>
      </w:r>
      <w:r w:rsidR="009548F2">
        <w:rPr>
          <w:rFonts w:ascii="Arial" w:eastAsia="Times New Roman" w:hAnsi="Arial" w:cs="Arial"/>
          <w:b/>
          <w:sz w:val="24"/>
          <w:szCs w:val="24"/>
        </w:rPr>
        <w:t xml:space="preserve"> are risk assessed</w:t>
      </w:r>
      <w:commentRangeEnd w:id="7"/>
      <w:r w:rsidR="009548F2">
        <w:rPr>
          <w:rStyle w:val="CommentReference"/>
        </w:rPr>
        <w:commentReference w:id="7"/>
      </w:r>
      <w:r w:rsidR="003F3767">
        <w:rPr>
          <w:rFonts w:ascii="Arial" w:eastAsia="Times New Roman" w:hAnsi="Arial" w:cs="Arial"/>
          <w:b/>
          <w:sz w:val="24"/>
          <w:szCs w:val="24"/>
        </w:rPr>
        <w:t xml:space="preserve"> (initially and ongoing)</w:t>
      </w:r>
    </w:p>
    <w:p w14:paraId="18322E72" w14:textId="77777777" w:rsidR="00596F76" w:rsidRPr="00594288" w:rsidRDefault="00596F76" w:rsidP="00596F76">
      <w:pPr>
        <w:spacing w:before="100" w:beforeAutospacing="1" w:after="100" w:afterAutospacing="1" w:line="240" w:lineRule="auto"/>
        <w:rPr>
          <w:rFonts w:ascii="Arial" w:eastAsia="Times New Roman" w:hAnsi="Arial" w:cs="Arial"/>
          <w:sz w:val="24"/>
          <w:szCs w:val="24"/>
        </w:rPr>
      </w:pPr>
      <w:r w:rsidRPr="00594288">
        <w:rPr>
          <w:rFonts w:ascii="Arial" w:eastAsia="Times New Roman" w:hAnsi="Arial" w:cs="Arial"/>
          <w:sz w:val="24"/>
          <w:szCs w:val="24"/>
        </w:rPr>
        <w:t>Clients are risk assessed</w:t>
      </w:r>
      <w:r w:rsidR="00104207">
        <w:rPr>
          <w:rFonts w:ascii="Arial" w:eastAsia="Times New Roman" w:hAnsi="Arial" w:cs="Arial"/>
          <w:sz w:val="24"/>
          <w:szCs w:val="24"/>
        </w:rPr>
        <w:t>/assigned a risk rating</w:t>
      </w:r>
      <w:r w:rsidRPr="00594288">
        <w:rPr>
          <w:rFonts w:ascii="Arial" w:eastAsia="Times New Roman" w:hAnsi="Arial" w:cs="Arial"/>
          <w:sz w:val="24"/>
          <w:szCs w:val="24"/>
        </w:rPr>
        <w:t xml:space="preserve"> when a new client relationship begins and</w:t>
      </w:r>
      <w:r w:rsidR="00080B87">
        <w:rPr>
          <w:rFonts w:ascii="Arial" w:eastAsia="Times New Roman" w:hAnsi="Arial" w:cs="Arial"/>
          <w:sz w:val="24"/>
          <w:szCs w:val="24"/>
        </w:rPr>
        <w:t xml:space="preserve"> are</w:t>
      </w:r>
      <w:r w:rsidRPr="00594288">
        <w:rPr>
          <w:rFonts w:ascii="Arial" w:eastAsia="Times New Roman" w:hAnsi="Arial" w:cs="Arial"/>
          <w:sz w:val="24"/>
          <w:szCs w:val="24"/>
        </w:rPr>
        <w:t xml:space="preserve"> reassessed on an </w:t>
      </w:r>
      <w:r w:rsidR="00450BAB">
        <w:rPr>
          <w:rFonts w:ascii="Arial" w:eastAsia="Times New Roman" w:hAnsi="Arial" w:cs="Arial"/>
          <w:sz w:val="24"/>
          <w:szCs w:val="24"/>
        </w:rPr>
        <w:t xml:space="preserve">ongoing basis during monitoring.  </w:t>
      </w:r>
    </w:p>
    <w:p w14:paraId="582C7B98" w14:textId="77777777" w:rsidR="00596F76" w:rsidRPr="001D5849" w:rsidRDefault="00596F76" w:rsidP="00596F76">
      <w:pPr>
        <w:spacing w:after="0" w:line="240" w:lineRule="auto"/>
        <w:rPr>
          <w:rFonts w:ascii="Arial" w:eastAsia="Times New Roman" w:hAnsi="Arial" w:cs="Arial"/>
          <w:sz w:val="24"/>
          <w:szCs w:val="24"/>
        </w:rPr>
      </w:pPr>
      <w:r w:rsidRPr="001D5849">
        <w:rPr>
          <w:rFonts w:ascii="Arial" w:eastAsia="Times New Roman" w:hAnsi="Arial" w:cs="Arial"/>
          <w:sz w:val="24"/>
          <w:szCs w:val="24"/>
        </w:rPr>
        <w:t>Clients within this practice can generally be grouped into two groups</w:t>
      </w:r>
      <w:r w:rsidR="0062509B">
        <w:rPr>
          <w:rFonts w:ascii="Arial" w:eastAsia="Times New Roman" w:hAnsi="Arial" w:cs="Arial"/>
          <w:sz w:val="24"/>
          <w:szCs w:val="24"/>
        </w:rPr>
        <w:t>:</w:t>
      </w:r>
    </w:p>
    <w:p w14:paraId="3D8E4831" w14:textId="77777777" w:rsidR="00596F76" w:rsidRPr="001D5849" w:rsidRDefault="00596F76" w:rsidP="00596F76">
      <w:pPr>
        <w:spacing w:after="0" w:line="240" w:lineRule="auto"/>
        <w:rPr>
          <w:rFonts w:ascii="Arial" w:eastAsia="Times New Roman" w:hAnsi="Arial" w:cs="Arial"/>
          <w:sz w:val="24"/>
          <w:szCs w:val="24"/>
        </w:rPr>
      </w:pPr>
      <w:r w:rsidRPr="001D5849">
        <w:rPr>
          <w:rFonts w:ascii="Arial" w:eastAsia="Times New Roman" w:hAnsi="Arial" w:cs="Arial"/>
          <w:sz w:val="24"/>
          <w:szCs w:val="24"/>
        </w:rPr>
        <w:t xml:space="preserve">Group A – Low risk </w:t>
      </w:r>
    </w:p>
    <w:p w14:paraId="16744EB4" w14:textId="77777777" w:rsidR="00596F76" w:rsidRDefault="00596F76" w:rsidP="00596F76">
      <w:pPr>
        <w:spacing w:after="0" w:line="240" w:lineRule="auto"/>
        <w:rPr>
          <w:rFonts w:ascii="Arial" w:eastAsia="Times New Roman" w:hAnsi="Arial" w:cs="Arial"/>
          <w:sz w:val="24"/>
          <w:szCs w:val="24"/>
        </w:rPr>
      </w:pPr>
      <w:r w:rsidRPr="001D5849">
        <w:rPr>
          <w:rFonts w:ascii="Arial" w:eastAsia="Times New Roman" w:hAnsi="Arial" w:cs="Arial"/>
          <w:sz w:val="24"/>
          <w:szCs w:val="24"/>
        </w:rPr>
        <w:t>Group B – High risk</w:t>
      </w:r>
    </w:p>
    <w:p w14:paraId="06FC0D23" w14:textId="77777777" w:rsidR="001109A9" w:rsidRPr="001D5849" w:rsidRDefault="001109A9" w:rsidP="00596F76">
      <w:pPr>
        <w:spacing w:after="0" w:line="240" w:lineRule="auto"/>
        <w:rPr>
          <w:rFonts w:ascii="Arial" w:eastAsia="Times New Roman" w:hAnsi="Arial" w:cs="Arial"/>
          <w:sz w:val="24"/>
          <w:szCs w:val="24"/>
        </w:rPr>
      </w:pPr>
    </w:p>
    <w:p w14:paraId="0E909E9B" w14:textId="77777777" w:rsidR="0060165C" w:rsidRDefault="00596F76" w:rsidP="0060165C">
      <w:pPr>
        <w:spacing w:after="0"/>
        <w:rPr>
          <w:rFonts w:ascii="Arial" w:eastAsia="Times New Roman" w:hAnsi="Arial" w:cs="Arial"/>
          <w:b/>
          <w:sz w:val="24"/>
          <w:szCs w:val="24"/>
        </w:rPr>
      </w:pPr>
      <w:r w:rsidRPr="001D5849">
        <w:rPr>
          <w:rFonts w:ascii="Arial" w:eastAsia="Times New Roman" w:hAnsi="Arial" w:cs="Arial"/>
          <w:sz w:val="24"/>
          <w:szCs w:val="24"/>
        </w:rPr>
        <w:t>All clients default to low risk,</w:t>
      </w:r>
      <w:r w:rsidRPr="003F3AD1">
        <w:rPr>
          <w:rFonts w:ascii="Arial" w:eastAsia="Times New Roman" w:hAnsi="Arial" w:cs="Arial"/>
          <w:color w:val="7030A0"/>
          <w:sz w:val="24"/>
          <w:szCs w:val="24"/>
        </w:rPr>
        <w:t xml:space="preserve"> </w:t>
      </w:r>
      <w:r w:rsidRPr="00594288">
        <w:rPr>
          <w:rFonts w:ascii="Arial" w:eastAsia="Times New Roman" w:hAnsi="Arial" w:cs="Arial"/>
          <w:b/>
          <w:sz w:val="24"/>
          <w:szCs w:val="24"/>
        </w:rPr>
        <w:t>UNLESS</w:t>
      </w:r>
      <w:r w:rsidR="001D5849">
        <w:rPr>
          <w:rFonts w:ascii="Arial" w:eastAsia="Times New Roman" w:hAnsi="Arial" w:cs="Arial"/>
          <w:b/>
          <w:sz w:val="24"/>
          <w:szCs w:val="24"/>
        </w:rPr>
        <w:t xml:space="preserve"> risk factors are present</w:t>
      </w:r>
      <w:r w:rsidR="0060165C">
        <w:rPr>
          <w:rFonts w:ascii="Arial" w:eastAsia="Times New Roman" w:hAnsi="Arial" w:cs="Arial"/>
          <w:b/>
          <w:sz w:val="24"/>
          <w:szCs w:val="24"/>
        </w:rPr>
        <w:t xml:space="preserve"> such </w:t>
      </w:r>
      <w:proofErr w:type="gramStart"/>
      <w:r w:rsidR="0060165C">
        <w:rPr>
          <w:rFonts w:ascii="Arial" w:eastAsia="Times New Roman" w:hAnsi="Arial" w:cs="Arial"/>
          <w:b/>
          <w:sz w:val="24"/>
          <w:szCs w:val="24"/>
        </w:rPr>
        <w:t>as;</w:t>
      </w:r>
      <w:proofErr w:type="gramEnd"/>
      <w:r w:rsidR="001D5849">
        <w:rPr>
          <w:rFonts w:ascii="Arial" w:eastAsia="Times New Roman" w:hAnsi="Arial" w:cs="Arial"/>
          <w:b/>
          <w:sz w:val="24"/>
          <w:szCs w:val="24"/>
        </w:rPr>
        <w:t xml:space="preserve"> </w:t>
      </w:r>
    </w:p>
    <w:p w14:paraId="5D215E33" w14:textId="77777777" w:rsidR="0060165C" w:rsidRDefault="0060165C" w:rsidP="0060165C">
      <w:pPr>
        <w:spacing w:after="0"/>
        <w:rPr>
          <w:rFonts w:ascii="Arial" w:hAnsi="Arial" w:cs="Arial"/>
          <w:lang w:val="en-CA"/>
        </w:rPr>
      </w:pPr>
      <w:r w:rsidRPr="001109A9">
        <w:rPr>
          <w:rFonts w:ascii="Arial" w:hAnsi="Arial" w:cs="Arial"/>
          <w:b/>
          <w:sz w:val="24"/>
          <w:szCs w:val="24"/>
          <w:lang w:val="en-CA"/>
        </w:rPr>
        <w:t>Automatic high-risk characteristics</w:t>
      </w:r>
      <w:r w:rsidRPr="009E6129">
        <w:rPr>
          <w:rFonts w:ascii="Arial" w:hAnsi="Arial" w:cs="Arial"/>
          <w:b/>
          <w:sz w:val="28"/>
          <w:szCs w:val="28"/>
          <w:lang w:val="en-CA"/>
        </w:rPr>
        <w:t xml:space="preserve"> </w:t>
      </w:r>
      <w:r w:rsidRPr="009E6129">
        <w:rPr>
          <w:rFonts w:ascii="Arial" w:hAnsi="Arial" w:cs="Arial"/>
          <w:lang w:val="en-CA"/>
        </w:rPr>
        <w:t>– if any of the flags below are present the client is high risk.</w:t>
      </w:r>
    </w:p>
    <w:p w14:paraId="6427A5B7" w14:textId="77777777" w:rsidR="0060165C" w:rsidRPr="00767370" w:rsidRDefault="0060165C" w:rsidP="0060165C">
      <w:pPr>
        <w:pStyle w:val="ListParagraph"/>
        <w:numPr>
          <w:ilvl w:val="0"/>
          <w:numId w:val="38"/>
        </w:numPr>
        <w:spacing w:after="0" w:line="240" w:lineRule="auto"/>
        <w:ind w:left="450" w:firstLine="0"/>
        <w:contextualSpacing w:val="0"/>
        <w:rPr>
          <w:rFonts w:ascii="Arial" w:hAnsi="Arial" w:cs="Arial"/>
          <w:sz w:val="24"/>
          <w:szCs w:val="24"/>
        </w:rPr>
      </w:pPr>
      <w:r w:rsidRPr="00767370">
        <w:rPr>
          <w:rFonts w:ascii="Arial" w:hAnsi="Arial" w:cs="Arial"/>
          <w:sz w:val="24"/>
          <w:szCs w:val="24"/>
        </w:rPr>
        <w:t xml:space="preserve">Politically exposed foreign persons </w:t>
      </w:r>
    </w:p>
    <w:p w14:paraId="600D397E" w14:textId="77777777" w:rsidR="0060165C" w:rsidRPr="00767370" w:rsidRDefault="0060165C" w:rsidP="0060165C">
      <w:pPr>
        <w:pStyle w:val="ListParagraph"/>
        <w:numPr>
          <w:ilvl w:val="0"/>
          <w:numId w:val="38"/>
        </w:numPr>
        <w:spacing w:after="0" w:line="240" w:lineRule="auto"/>
        <w:ind w:left="450" w:firstLine="0"/>
        <w:contextualSpacing w:val="0"/>
        <w:rPr>
          <w:rFonts w:ascii="Arial" w:hAnsi="Arial" w:cs="Arial"/>
          <w:sz w:val="24"/>
          <w:szCs w:val="24"/>
        </w:rPr>
      </w:pPr>
      <w:r w:rsidRPr="00767370">
        <w:rPr>
          <w:rFonts w:ascii="Arial" w:hAnsi="Arial" w:cs="Arial"/>
          <w:sz w:val="24"/>
          <w:szCs w:val="24"/>
        </w:rPr>
        <w:t xml:space="preserve">A client where a suspicious transaction, </w:t>
      </w:r>
      <w:r w:rsidR="00CF5E80" w:rsidRPr="00767370">
        <w:rPr>
          <w:rFonts w:ascii="Arial" w:hAnsi="Arial" w:cs="Arial"/>
          <w:sz w:val="24"/>
          <w:szCs w:val="24"/>
        </w:rPr>
        <w:t xml:space="preserve">or </w:t>
      </w:r>
      <w:r w:rsidRPr="00767370">
        <w:rPr>
          <w:rFonts w:ascii="Arial" w:hAnsi="Arial" w:cs="Arial"/>
          <w:sz w:val="24"/>
          <w:szCs w:val="24"/>
        </w:rPr>
        <w:t xml:space="preserve">terrorist </w:t>
      </w:r>
      <w:r w:rsidR="00CF5E80" w:rsidRPr="00767370">
        <w:rPr>
          <w:rFonts w:ascii="Arial" w:hAnsi="Arial" w:cs="Arial"/>
          <w:sz w:val="24"/>
          <w:szCs w:val="24"/>
        </w:rPr>
        <w:t xml:space="preserve">property </w:t>
      </w:r>
      <w:r w:rsidRPr="00767370">
        <w:rPr>
          <w:rFonts w:ascii="Arial" w:hAnsi="Arial" w:cs="Arial"/>
          <w:sz w:val="24"/>
          <w:szCs w:val="24"/>
        </w:rPr>
        <w:t>report has been filed</w:t>
      </w:r>
    </w:p>
    <w:p w14:paraId="766372B5" w14:textId="77777777" w:rsidR="0060165C" w:rsidRPr="00767370" w:rsidRDefault="0060165C" w:rsidP="0060165C">
      <w:pPr>
        <w:pStyle w:val="ListParagraph"/>
        <w:numPr>
          <w:ilvl w:val="0"/>
          <w:numId w:val="38"/>
        </w:numPr>
        <w:spacing w:after="0" w:line="240" w:lineRule="auto"/>
        <w:ind w:left="450" w:firstLine="0"/>
        <w:contextualSpacing w:val="0"/>
        <w:rPr>
          <w:rFonts w:ascii="Arial" w:hAnsi="Arial" w:cs="Arial"/>
          <w:sz w:val="24"/>
          <w:szCs w:val="24"/>
        </w:rPr>
      </w:pPr>
      <w:r w:rsidRPr="00767370">
        <w:rPr>
          <w:rFonts w:ascii="Arial" w:hAnsi="Arial" w:cs="Arial"/>
          <w:sz w:val="24"/>
          <w:szCs w:val="24"/>
        </w:rPr>
        <w:t>A client who is an identified terrorist</w:t>
      </w:r>
    </w:p>
    <w:p w14:paraId="60348516" w14:textId="57B4BE7D" w:rsidR="0060165C" w:rsidRPr="00767370" w:rsidRDefault="0060165C" w:rsidP="0060165C">
      <w:pPr>
        <w:pStyle w:val="ListParagraph"/>
        <w:numPr>
          <w:ilvl w:val="0"/>
          <w:numId w:val="38"/>
        </w:numPr>
        <w:spacing w:after="0" w:line="240" w:lineRule="auto"/>
        <w:ind w:left="450" w:firstLine="0"/>
        <w:contextualSpacing w:val="0"/>
        <w:rPr>
          <w:rFonts w:ascii="Arial" w:hAnsi="Arial" w:cs="Arial"/>
          <w:sz w:val="24"/>
          <w:szCs w:val="24"/>
        </w:rPr>
      </w:pPr>
      <w:r w:rsidRPr="00767370">
        <w:rPr>
          <w:rFonts w:ascii="Arial" w:hAnsi="Arial" w:cs="Arial"/>
          <w:sz w:val="24"/>
          <w:szCs w:val="24"/>
        </w:rPr>
        <w:t xml:space="preserve">A client for whom we are unable to obtain </w:t>
      </w:r>
      <w:r w:rsidR="00DF41BD">
        <w:rPr>
          <w:rFonts w:ascii="Arial" w:hAnsi="Arial" w:cs="Arial"/>
          <w:sz w:val="24"/>
          <w:szCs w:val="24"/>
        </w:rPr>
        <w:t xml:space="preserve">or confirm </w:t>
      </w:r>
      <w:r w:rsidRPr="00767370">
        <w:rPr>
          <w:rFonts w:ascii="Arial" w:hAnsi="Arial" w:cs="Arial"/>
          <w:sz w:val="24"/>
          <w:szCs w:val="24"/>
        </w:rPr>
        <w:t>beneficial ownership information</w:t>
      </w:r>
      <w:r w:rsidR="00DF41BD">
        <w:rPr>
          <w:rFonts w:ascii="Arial" w:hAnsi="Arial" w:cs="Arial"/>
          <w:sz w:val="24"/>
          <w:szCs w:val="24"/>
        </w:rPr>
        <w:t xml:space="preserve"> at onboarding or through ongoing monitoring (updating of information). </w:t>
      </w:r>
    </w:p>
    <w:p w14:paraId="59E2763B" w14:textId="77777777" w:rsidR="000D1FF5" w:rsidRPr="00767370" w:rsidRDefault="003C2455" w:rsidP="0060165C">
      <w:pPr>
        <w:pStyle w:val="ListParagraph"/>
        <w:numPr>
          <w:ilvl w:val="0"/>
          <w:numId w:val="38"/>
        </w:numPr>
        <w:spacing w:after="0" w:line="240" w:lineRule="auto"/>
        <w:ind w:left="450" w:firstLine="0"/>
        <w:contextualSpacing w:val="0"/>
        <w:rPr>
          <w:rFonts w:ascii="Arial" w:hAnsi="Arial" w:cs="Arial"/>
          <w:sz w:val="24"/>
          <w:szCs w:val="24"/>
        </w:rPr>
      </w:pPr>
      <w:r w:rsidRPr="00767370">
        <w:rPr>
          <w:rFonts w:ascii="Arial" w:hAnsi="Arial" w:cs="Arial"/>
          <w:sz w:val="24"/>
          <w:szCs w:val="24"/>
        </w:rPr>
        <w:t xml:space="preserve">A client with transactions </w:t>
      </w:r>
      <w:r w:rsidR="00652DD4" w:rsidRPr="00767370">
        <w:rPr>
          <w:rFonts w:ascii="Arial" w:hAnsi="Arial" w:cs="Arial"/>
          <w:sz w:val="24"/>
          <w:szCs w:val="24"/>
        </w:rPr>
        <w:t>sent</w:t>
      </w:r>
      <w:r w:rsidRPr="00767370">
        <w:rPr>
          <w:rFonts w:ascii="Arial" w:hAnsi="Arial" w:cs="Arial"/>
          <w:sz w:val="24"/>
          <w:szCs w:val="24"/>
        </w:rPr>
        <w:t xml:space="preserve"> to or received from</w:t>
      </w:r>
      <w:r w:rsidR="00985D16" w:rsidRPr="00767370">
        <w:rPr>
          <w:rFonts w:ascii="Arial" w:hAnsi="Arial" w:cs="Arial"/>
          <w:sz w:val="24"/>
          <w:szCs w:val="24"/>
        </w:rPr>
        <w:t xml:space="preserve"> a </w:t>
      </w:r>
      <w:proofErr w:type="gramStart"/>
      <w:r w:rsidR="00985D16" w:rsidRPr="00767370">
        <w:rPr>
          <w:rFonts w:ascii="Arial" w:hAnsi="Arial" w:cs="Arial"/>
          <w:sz w:val="24"/>
          <w:szCs w:val="24"/>
        </w:rPr>
        <w:t>high risk</w:t>
      </w:r>
      <w:proofErr w:type="gramEnd"/>
      <w:r w:rsidR="00985D16" w:rsidRPr="00767370">
        <w:rPr>
          <w:rFonts w:ascii="Arial" w:hAnsi="Arial" w:cs="Arial"/>
          <w:sz w:val="24"/>
          <w:szCs w:val="24"/>
        </w:rPr>
        <w:t xml:space="preserve"> country (e.g. Iran)</w:t>
      </w:r>
      <w:r w:rsidRPr="00767370">
        <w:rPr>
          <w:rFonts w:ascii="Arial" w:hAnsi="Arial" w:cs="Arial"/>
          <w:sz w:val="24"/>
          <w:szCs w:val="24"/>
        </w:rPr>
        <w:t xml:space="preserve"> regardless of amount</w:t>
      </w:r>
    </w:p>
    <w:p w14:paraId="5FDE9C15" w14:textId="77777777" w:rsidR="0060165C" w:rsidRDefault="0060165C" w:rsidP="0060165C">
      <w:pPr>
        <w:spacing w:after="0"/>
        <w:rPr>
          <w:rFonts w:ascii="Arial" w:hAnsi="Arial" w:cs="Arial"/>
          <w:b/>
          <w:sz w:val="28"/>
          <w:szCs w:val="28"/>
          <w:lang w:val="en-CA"/>
        </w:rPr>
      </w:pPr>
    </w:p>
    <w:p w14:paraId="7A16CBFC" w14:textId="1B7C90FB" w:rsidR="0060165C" w:rsidRPr="00813D01" w:rsidRDefault="0060165C" w:rsidP="0060165C">
      <w:pPr>
        <w:rPr>
          <w:rFonts w:ascii="Arial" w:hAnsi="Arial" w:cs="Arial"/>
          <w:lang w:val="en-CA"/>
        </w:rPr>
      </w:pPr>
      <w:r w:rsidRPr="009E6129">
        <w:rPr>
          <w:rFonts w:ascii="Arial" w:hAnsi="Arial" w:cs="Arial"/>
          <w:b/>
          <w:sz w:val="28"/>
          <w:szCs w:val="28"/>
          <w:lang w:val="en-CA"/>
        </w:rPr>
        <w:t>Potential high-risk triggers</w:t>
      </w:r>
      <w:r w:rsidRPr="009E6129">
        <w:rPr>
          <w:rFonts w:ascii="Arial" w:hAnsi="Arial" w:cs="Arial"/>
          <w:lang w:val="en-CA"/>
        </w:rPr>
        <w:t xml:space="preserve"> –</w:t>
      </w:r>
      <w:r w:rsidR="00DF41BD">
        <w:rPr>
          <w:rFonts w:ascii="Arial" w:hAnsi="Arial" w:cs="Arial"/>
          <w:lang w:val="en-CA"/>
        </w:rPr>
        <w:t xml:space="preserve"> </w:t>
      </w:r>
      <w:r w:rsidRPr="009E6129">
        <w:rPr>
          <w:rFonts w:ascii="Arial" w:hAnsi="Arial" w:cs="Arial"/>
          <w:lang w:val="en-CA"/>
        </w:rPr>
        <w:t xml:space="preserve">Any one trigger may be enough to assess a client as high risk, and typically if three or more triggers are present the client should default to high risk. This can vary depending on our knowledge of other factors about the client’s profile such as the products they hold, tenure with client, source of funds </w:t>
      </w:r>
      <w:r w:rsidRPr="00813D01">
        <w:rPr>
          <w:rFonts w:ascii="Arial" w:hAnsi="Arial" w:cs="Arial"/>
          <w:lang w:val="en-CA"/>
        </w:rPr>
        <w:t xml:space="preserve">etc.    </w:t>
      </w:r>
    </w:p>
    <w:p w14:paraId="579C7423" w14:textId="3BECE2B4" w:rsidR="0060165C" w:rsidRPr="00BC0AB7" w:rsidRDefault="0060165C" w:rsidP="0060165C">
      <w:pPr>
        <w:spacing w:after="0" w:line="240" w:lineRule="auto"/>
        <w:rPr>
          <w:rFonts w:ascii="Arial" w:hAnsi="Arial" w:cs="Arial"/>
          <w:b/>
          <w:sz w:val="24"/>
          <w:szCs w:val="24"/>
        </w:rPr>
      </w:pPr>
      <w:r w:rsidRPr="00BC0AB7">
        <w:rPr>
          <w:rFonts w:ascii="Arial" w:hAnsi="Arial" w:cs="Arial"/>
          <w:b/>
          <w:sz w:val="24"/>
          <w:szCs w:val="24"/>
        </w:rPr>
        <w:t>Client characteristics, product, service, delivery channel:</w:t>
      </w:r>
    </w:p>
    <w:p w14:paraId="28204AA4" w14:textId="77777777" w:rsidR="00F16EE9" w:rsidRPr="00BC0AB7" w:rsidRDefault="00F16EE9" w:rsidP="00F16EE9">
      <w:pPr>
        <w:pStyle w:val="ListParagraph"/>
        <w:numPr>
          <w:ilvl w:val="0"/>
          <w:numId w:val="47"/>
        </w:numPr>
        <w:spacing w:after="0" w:line="240" w:lineRule="auto"/>
        <w:contextualSpacing w:val="0"/>
        <w:rPr>
          <w:rFonts w:ascii="Arial" w:hAnsi="Arial" w:cs="Arial"/>
          <w:sz w:val="24"/>
          <w:szCs w:val="24"/>
        </w:rPr>
      </w:pPr>
      <w:r w:rsidRPr="00BC0AB7">
        <w:rPr>
          <w:rFonts w:ascii="Arial" w:hAnsi="Arial" w:cs="Arial"/>
          <w:sz w:val="24"/>
          <w:szCs w:val="24"/>
        </w:rPr>
        <w:t>Politically exposed domestic person, head of i</w:t>
      </w:r>
      <w:r w:rsidR="000D2B5A" w:rsidRPr="00BC0AB7">
        <w:rPr>
          <w:rFonts w:ascii="Arial" w:hAnsi="Arial" w:cs="Arial"/>
          <w:sz w:val="24"/>
          <w:szCs w:val="24"/>
        </w:rPr>
        <w:t xml:space="preserve">nternational organization </w:t>
      </w:r>
      <w:r w:rsidRPr="00BC0AB7">
        <w:rPr>
          <w:rFonts w:ascii="Arial" w:hAnsi="Arial" w:cs="Arial"/>
          <w:sz w:val="24"/>
          <w:szCs w:val="24"/>
        </w:rPr>
        <w:t>and close associates</w:t>
      </w:r>
    </w:p>
    <w:p w14:paraId="79DC4CF1" w14:textId="77777777" w:rsidR="0060165C" w:rsidRPr="00BC0AB7" w:rsidRDefault="0060165C" w:rsidP="0060165C">
      <w:pPr>
        <w:pStyle w:val="ListParagraph"/>
        <w:numPr>
          <w:ilvl w:val="0"/>
          <w:numId w:val="47"/>
        </w:numPr>
        <w:spacing w:after="0" w:line="240" w:lineRule="auto"/>
        <w:contextualSpacing w:val="0"/>
        <w:rPr>
          <w:rFonts w:ascii="Arial" w:hAnsi="Arial" w:cs="Arial"/>
          <w:sz w:val="24"/>
          <w:szCs w:val="24"/>
        </w:rPr>
      </w:pPr>
      <w:r w:rsidRPr="00BC0AB7">
        <w:rPr>
          <w:rFonts w:ascii="Arial" w:hAnsi="Arial" w:cs="Arial"/>
          <w:sz w:val="24"/>
          <w:szCs w:val="24"/>
        </w:rPr>
        <w:t>Premium payments/deposits via wire orders from foreign jurisdictions</w:t>
      </w:r>
    </w:p>
    <w:p w14:paraId="1380B1D0" w14:textId="77777777" w:rsidR="0060165C" w:rsidRPr="00BC0AB7" w:rsidRDefault="0060165C" w:rsidP="0060165C">
      <w:pPr>
        <w:pStyle w:val="ListParagraph"/>
        <w:numPr>
          <w:ilvl w:val="0"/>
          <w:numId w:val="47"/>
        </w:numPr>
        <w:spacing w:after="0" w:line="240" w:lineRule="auto"/>
        <w:contextualSpacing w:val="0"/>
        <w:rPr>
          <w:rFonts w:ascii="Arial" w:hAnsi="Arial" w:cs="Arial"/>
          <w:sz w:val="24"/>
          <w:szCs w:val="24"/>
        </w:rPr>
      </w:pPr>
      <w:r w:rsidRPr="00BC0AB7">
        <w:rPr>
          <w:rFonts w:ascii="Arial" w:hAnsi="Arial" w:cs="Arial"/>
          <w:sz w:val="24"/>
          <w:szCs w:val="24"/>
        </w:rPr>
        <w:t>Third party involvement without reasonable justification</w:t>
      </w:r>
      <w:r w:rsidR="00713743" w:rsidRPr="00BC0AB7">
        <w:rPr>
          <w:rFonts w:ascii="Arial" w:hAnsi="Arial" w:cs="Arial"/>
          <w:sz w:val="24"/>
          <w:szCs w:val="24"/>
        </w:rPr>
        <w:t>, or where we are not able to collect third party information.</w:t>
      </w:r>
    </w:p>
    <w:p w14:paraId="4B324091" w14:textId="77777777" w:rsidR="0060165C" w:rsidRPr="00BC0AB7" w:rsidRDefault="0060165C" w:rsidP="0060165C">
      <w:pPr>
        <w:pStyle w:val="ListParagraph"/>
        <w:numPr>
          <w:ilvl w:val="0"/>
          <w:numId w:val="47"/>
        </w:numPr>
        <w:spacing w:after="0" w:line="240" w:lineRule="auto"/>
        <w:ind w:left="540" w:hanging="90"/>
        <w:contextualSpacing w:val="0"/>
        <w:rPr>
          <w:rFonts w:ascii="Arial" w:hAnsi="Arial" w:cs="Arial"/>
          <w:sz w:val="24"/>
          <w:szCs w:val="24"/>
        </w:rPr>
      </w:pPr>
      <w:r w:rsidRPr="00BC0AB7">
        <w:rPr>
          <w:rFonts w:ascii="Arial" w:hAnsi="Arial" w:cs="Arial"/>
          <w:sz w:val="24"/>
          <w:szCs w:val="24"/>
        </w:rPr>
        <w:t>Occupation – High-risk occupations (</w:t>
      </w:r>
      <w:r w:rsidR="00713743" w:rsidRPr="00BC0AB7">
        <w:rPr>
          <w:rFonts w:ascii="Arial" w:hAnsi="Arial" w:cs="Arial"/>
          <w:sz w:val="24"/>
          <w:szCs w:val="24"/>
        </w:rPr>
        <w:t>e.g.</w:t>
      </w:r>
      <w:r w:rsidRPr="00BC0AB7">
        <w:rPr>
          <w:rFonts w:ascii="Arial" w:hAnsi="Arial" w:cs="Arial"/>
          <w:sz w:val="24"/>
          <w:szCs w:val="24"/>
        </w:rPr>
        <w:t xml:space="preserve"> cash intensive businesses, </w:t>
      </w:r>
      <w:proofErr w:type="gramStart"/>
      <w:r w:rsidRPr="00BC0AB7">
        <w:rPr>
          <w:rFonts w:ascii="Arial" w:hAnsi="Arial" w:cs="Arial"/>
          <w:sz w:val="24"/>
          <w:szCs w:val="24"/>
        </w:rPr>
        <w:t>off shore</w:t>
      </w:r>
      <w:proofErr w:type="gramEnd"/>
      <w:r w:rsidRPr="00BC0AB7">
        <w:rPr>
          <w:rFonts w:ascii="Arial" w:hAnsi="Arial" w:cs="Arial"/>
          <w:sz w:val="24"/>
          <w:szCs w:val="24"/>
        </w:rPr>
        <w:t xml:space="preserve"> business, business in high risk countries, online gambling</w:t>
      </w:r>
      <w:r w:rsidR="00A776C7" w:rsidRPr="00BC0AB7">
        <w:rPr>
          <w:rFonts w:ascii="Arial" w:hAnsi="Arial" w:cs="Arial"/>
          <w:sz w:val="24"/>
          <w:szCs w:val="24"/>
        </w:rPr>
        <w:t>, money-services businesses, trading companies – import/export</w:t>
      </w:r>
      <w:r w:rsidRPr="00BC0AB7">
        <w:rPr>
          <w:rFonts w:ascii="Arial" w:hAnsi="Arial" w:cs="Arial"/>
          <w:sz w:val="24"/>
          <w:szCs w:val="24"/>
        </w:rPr>
        <w:t>)</w:t>
      </w:r>
    </w:p>
    <w:p w14:paraId="61E3E9DE" w14:textId="77777777" w:rsidR="0060165C" w:rsidRPr="00BC0AB7" w:rsidRDefault="0060165C" w:rsidP="0060165C">
      <w:pPr>
        <w:pStyle w:val="ListParagraph"/>
        <w:numPr>
          <w:ilvl w:val="0"/>
          <w:numId w:val="47"/>
        </w:numPr>
        <w:spacing w:after="0" w:line="240" w:lineRule="auto"/>
        <w:contextualSpacing w:val="0"/>
        <w:rPr>
          <w:rFonts w:ascii="Arial" w:hAnsi="Arial" w:cs="Arial"/>
          <w:sz w:val="24"/>
          <w:szCs w:val="24"/>
        </w:rPr>
      </w:pPr>
      <w:r w:rsidRPr="00BC0AB7">
        <w:rPr>
          <w:rFonts w:ascii="Arial" w:hAnsi="Arial" w:cs="Arial"/>
          <w:sz w:val="24"/>
          <w:szCs w:val="24"/>
        </w:rPr>
        <w:t>Client’s business structure or transactions seems unusually complex</w:t>
      </w:r>
    </w:p>
    <w:p w14:paraId="7F8FD8C3" w14:textId="77777777" w:rsidR="0060165C" w:rsidRPr="00BC0AB7" w:rsidRDefault="0060165C" w:rsidP="0060165C">
      <w:pPr>
        <w:pStyle w:val="ListParagraph"/>
        <w:numPr>
          <w:ilvl w:val="0"/>
          <w:numId w:val="47"/>
        </w:numPr>
        <w:spacing w:after="0" w:line="240" w:lineRule="auto"/>
        <w:contextualSpacing w:val="0"/>
        <w:rPr>
          <w:rFonts w:ascii="Arial" w:hAnsi="Arial" w:cs="Arial"/>
          <w:sz w:val="24"/>
          <w:szCs w:val="24"/>
        </w:rPr>
      </w:pPr>
      <w:proofErr w:type="gramStart"/>
      <w:r w:rsidRPr="00BC0AB7">
        <w:rPr>
          <w:rFonts w:ascii="Arial" w:hAnsi="Arial" w:cs="Arial"/>
          <w:sz w:val="24"/>
          <w:szCs w:val="24"/>
        </w:rPr>
        <w:t>Non face-to-face</w:t>
      </w:r>
      <w:proofErr w:type="gramEnd"/>
      <w:r w:rsidRPr="00BC0AB7">
        <w:rPr>
          <w:rFonts w:ascii="Arial" w:hAnsi="Arial" w:cs="Arial"/>
          <w:sz w:val="24"/>
          <w:szCs w:val="24"/>
        </w:rPr>
        <w:t xml:space="preserve"> client identification without justifiable reason</w:t>
      </w:r>
    </w:p>
    <w:p w14:paraId="4C7BBF5A" w14:textId="77777777" w:rsidR="00827DF0" w:rsidRPr="00BC0AB7" w:rsidRDefault="00CB0173" w:rsidP="0060165C">
      <w:pPr>
        <w:pStyle w:val="ListParagraph"/>
        <w:numPr>
          <w:ilvl w:val="0"/>
          <w:numId w:val="47"/>
        </w:numPr>
        <w:spacing w:after="0" w:line="240" w:lineRule="auto"/>
        <w:contextualSpacing w:val="0"/>
        <w:rPr>
          <w:rFonts w:ascii="Arial" w:hAnsi="Arial" w:cs="Arial"/>
          <w:sz w:val="24"/>
          <w:szCs w:val="24"/>
        </w:rPr>
      </w:pPr>
      <w:r w:rsidRPr="00BC0AB7">
        <w:rPr>
          <w:rFonts w:ascii="Arial" w:hAnsi="Arial" w:cs="Arial"/>
          <w:sz w:val="24"/>
          <w:szCs w:val="24"/>
        </w:rPr>
        <w:t>Involvement of g</w:t>
      </w:r>
      <w:r w:rsidR="00827DF0" w:rsidRPr="00BC0AB7">
        <w:rPr>
          <w:rFonts w:ascii="Arial" w:hAnsi="Arial" w:cs="Arial"/>
          <w:sz w:val="24"/>
          <w:szCs w:val="24"/>
        </w:rPr>
        <w:t>atekeepers (i.e. accountants/lawyers)</w:t>
      </w:r>
      <w:r w:rsidRPr="00BC0AB7">
        <w:rPr>
          <w:rFonts w:ascii="Arial" w:hAnsi="Arial" w:cs="Arial"/>
          <w:sz w:val="24"/>
          <w:szCs w:val="24"/>
        </w:rPr>
        <w:t xml:space="preserve"> without justifiable reason</w:t>
      </w:r>
    </w:p>
    <w:p w14:paraId="4268CC1E" w14:textId="77777777" w:rsidR="0060165C" w:rsidRDefault="0060165C" w:rsidP="0060165C">
      <w:pPr>
        <w:spacing w:after="0"/>
        <w:rPr>
          <w:rFonts w:ascii="Arial" w:hAnsi="Arial" w:cs="Arial"/>
          <w:b/>
          <w:i/>
        </w:rPr>
      </w:pPr>
    </w:p>
    <w:p w14:paraId="496B6E5E" w14:textId="77777777" w:rsidR="0060165C" w:rsidRPr="004841DE" w:rsidRDefault="0060165C" w:rsidP="0060165C">
      <w:pPr>
        <w:spacing w:after="0"/>
        <w:rPr>
          <w:rFonts w:ascii="Arial" w:hAnsi="Arial" w:cs="Arial"/>
        </w:rPr>
      </w:pPr>
      <w:r w:rsidRPr="009E6129">
        <w:rPr>
          <w:rFonts w:ascii="Arial" w:hAnsi="Arial" w:cs="Arial"/>
          <w:b/>
        </w:rPr>
        <w:t>Geography</w:t>
      </w:r>
      <w:r w:rsidRPr="009E6129">
        <w:rPr>
          <w:rFonts w:ascii="Arial" w:hAnsi="Arial" w:cs="Arial"/>
        </w:rPr>
        <w:t>:</w:t>
      </w:r>
    </w:p>
    <w:p w14:paraId="3975F353" w14:textId="77777777" w:rsidR="0060165C" w:rsidRPr="004E2881" w:rsidRDefault="0060165C" w:rsidP="0060165C">
      <w:pPr>
        <w:pStyle w:val="ListParagraph"/>
        <w:numPr>
          <w:ilvl w:val="0"/>
          <w:numId w:val="47"/>
        </w:numPr>
        <w:spacing w:after="0" w:line="240" w:lineRule="auto"/>
        <w:contextualSpacing w:val="0"/>
        <w:rPr>
          <w:rFonts w:ascii="Arial" w:hAnsi="Arial" w:cs="Arial"/>
          <w:sz w:val="24"/>
          <w:szCs w:val="24"/>
        </w:rPr>
      </w:pPr>
      <w:r w:rsidRPr="004E2881">
        <w:rPr>
          <w:rFonts w:ascii="Arial" w:hAnsi="Arial" w:cs="Arial"/>
          <w:sz w:val="24"/>
          <w:szCs w:val="24"/>
        </w:rPr>
        <w:t>Client resides outside local or normal customer area</w:t>
      </w:r>
    </w:p>
    <w:p w14:paraId="7D04958F" w14:textId="77777777" w:rsidR="0060165C" w:rsidRPr="004E2881" w:rsidRDefault="0060165C" w:rsidP="0060165C">
      <w:pPr>
        <w:pStyle w:val="ListParagraph"/>
        <w:numPr>
          <w:ilvl w:val="0"/>
          <w:numId w:val="47"/>
        </w:numPr>
        <w:spacing w:after="0" w:line="240" w:lineRule="auto"/>
        <w:contextualSpacing w:val="0"/>
        <w:rPr>
          <w:rFonts w:ascii="Arial" w:hAnsi="Arial" w:cs="Arial"/>
          <w:sz w:val="24"/>
          <w:szCs w:val="24"/>
        </w:rPr>
      </w:pPr>
      <w:r w:rsidRPr="004E2881">
        <w:rPr>
          <w:rFonts w:ascii="Arial" w:hAnsi="Arial" w:cs="Arial"/>
          <w:sz w:val="24"/>
          <w:szCs w:val="24"/>
        </w:rPr>
        <w:t xml:space="preserve">Client resides in known </w:t>
      </w:r>
      <w:r w:rsidR="00CB0173" w:rsidRPr="004E2881">
        <w:rPr>
          <w:rFonts w:ascii="Arial" w:hAnsi="Arial" w:cs="Arial"/>
          <w:sz w:val="24"/>
          <w:szCs w:val="24"/>
        </w:rPr>
        <w:t>high-</w:t>
      </w:r>
      <w:r w:rsidRPr="004E2881">
        <w:rPr>
          <w:rFonts w:ascii="Arial" w:hAnsi="Arial" w:cs="Arial"/>
          <w:sz w:val="24"/>
          <w:szCs w:val="24"/>
        </w:rPr>
        <w:t>crime area</w:t>
      </w:r>
    </w:p>
    <w:p w14:paraId="33EA8A0F" w14:textId="77777777" w:rsidR="00CB0173" w:rsidRPr="004E2881" w:rsidRDefault="0060165C" w:rsidP="0060165C">
      <w:pPr>
        <w:pStyle w:val="ListParagraph"/>
        <w:numPr>
          <w:ilvl w:val="0"/>
          <w:numId w:val="47"/>
        </w:numPr>
        <w:spacing w:after="0" w:line="240" w:lineRule="auto"/>
        <w:contextualSpacing w:val="0"/>
        <w:rPr>
          <w:rFonts w:ascii="Arial" w:hAnsi="Arial" w:cs="Arial"/>
          <w:sz w:val="24"/>
          <w:szCs w:val="24"/>
        </w:rPr>
      </w:pPr>
      <w:r w:rsidRPr="004E2881">
        <w:rPr>
          <w:rFonts w:ascii="Arial" w:hAnsi="Arial" w:cs="Arial"/>
          <w:sz w:val="24"/>
          <w:szCs w:val="24"/>
        </w:rPr>
        <w:t xml:space="preserve">Client has </w:t>
      </w:r>
      <w:proofErr w:type="gramStart"/>
      <w:r w:rsidRPr="004E2881">
        <w:rPr>
          <w:rFonts w:ascii="Arial" w:hAnsi="Arial" w:cs="Arial"/>
          <w:sz w:val="24"/>
          <w:szCs w:val="24"/>
        </w:rPr>
        <w:t>off-shore</w:t>
      </w:r>
      <w:proofErr w:type="gramEnd"/>
      <w:r w:rsidRPr="004E2881">
        <w:rPr>
          <w:rFonts w:ascii="Arial" w:hAnsi="Arial" w:cs="Arial"/>
          <w:sz w:val="24"/>
          <w:szCs w:val="24"/>
        </w:rPr>
        <w:t xml:space="preserve"> business activities</w:t>
      </w:r>
      <w:r w:rsidR="00CB0173" w:rsidRPr="004E2881">
        <w:rPr>
          <w:rFonts w:ascii="Arial" w:hAnsi="Arial" w:cs="Arial"/>
          <w:sz w:val="24"/>
          <w:szCs w:val="24"/>
        </w:rPr>
        <w:t xml:space="preserve"> or owns apparent shell companies/holding companies in known tax havens</w:t>
      </w:r>
    </w:p>
    <w:p w14:paraId="47BF25B5" w14:textId="77777777" w:rsidR="0060165C" w:rsidRPr="004E2881" w:rsidRDefault="00CB0173" w:rsidP="0060165C">
      <w:pPr>
        <w:pStyle w:val="ListParagraph"/>
        <w:numPr>
          <w:ilvl w:val="0"/>
          <w:numId w:val="47"/>
        </w:numPr>
        <w:spacing w:after="0" w:line="240" w:lineRule="auto"/>
        <w:contextualSpacing w:val="0"/>
        <w:rPr>
          <w:rFonts w:ascii="Arial" w:hAnsi="Arial" w:cs="Arial"/>
          <w:sz w:val="24"/>
          <w:szCs w:val="24"/>
        </w:rPr>
      </w:pPr>
      <w:r w:rsidRPr="004E2881">
        <w:rPr>
          <w:rFonts w:ascii="Arial" w:hAnsi="Arial" w:cs="Arial"/>
          <w:sz w:val="24"/>
          <w:szCs w:val="24"/>
        </w:rPr>
        <w:t>C</w:t>
      </w:r>
      <w:r w:rsidR="0060165C" w:rsidRPr="004E2881">
        <w:rPr>
          <w:rFonts w:ascii="Arial" w:hAnsi="Arial" w:cs="Arial"/>
          <w:sz w:val="24"/>
          <w:szCs w:val="24"/>
        </w:rPr>
        <w:t xml:space="preserve">lient </w:t>
      </w:r>
      <w:r w:rsidRPr="004E2881">
        <w:rPr>
          <w:rFonts w:ascii="Arial" w:hAnsi="Arial" w:cs="Arial"/>
          <w:sz w:val="24"/>
          <w:szCs w:val="24"/>
        </w:rPr>
        <w:t>transactions/</w:t>
      </w:r>
      <w:r w:rsidR="0060165C" w:rsidRPr="004E2881">
        <w:rPr>
          <w:rFonts w:ascii="Arial" w:hAnsi="Arial" w:cs="Arial"/>
          <w:sz w:val="24"/>
          <w:szCs w:val="24"/>
        </w:rPr>
        <w:t xml:space="preserve">connections to high-risk countries </w:t>
      </w:r>
      <w:r w:rsidRPr="004E2881">
        <w:rPr>
          <w:rFonts w:ascii="Arial" w:hAnsi="Arial" w:cs="Arial"/>
          <w:sz w:val="24"/>
          <w:szCs w:val="24"/>
        </w:rPr>
        <w:t>(e.g. Iran)</w:t>
      </w:r>
    </w:p>
    <w:p w14:paraId="0B167CCE" w14:textId="77777777" w:rsidR="0060165C" w:rsidRDefault="0060165C" w:rsidP="0060165C">
      <w:pPr>
        <w:spacing w:after="0"/>
        <w:rPr>
          <w:rFonts w:ascii="Arial" w:hAnsi="Arial" w:cs="Arial"/>
          <w:b/>
        </w:rPr>
      </w:pPr>
    </w:p>
    <w:p w14:paraId="78BE9B76" w14:textId="77777777" w:rsidR="0060165C" w:rsidRPr="004841DE" w:rsidRDefault="0060165C" w:rsidP="0060165C">
      <w:pPr>
        <w:spacing w:after="0"/>
        <w:rPr>
          <w:rFonts w:ascii="Arial" w:hAnsi="Arial" w:cs="Arial"/>
          <w:b/>
        </w:rPr>
      </w:pPr>
      <w:r w:rsidRPr="009E6129">
        <w:rPr>
          <w:rFonts w:ascii="Arial" w:hAnsi="Arial" w:cs="Arial"/>
          <w:b/>
        </w:rPr>
        <w:t>Other suspicious transaction indicators</w:t>
      </w:r>
      <w:r>
        <w:rPr>
          <w:rFonts w:ascii="Arial" w:hAnsi="Arial" w:cs="Arial"/>
          <w:b/>
        </w:rPr>
        <w:t>:</w:t>
      </w:r>
    </w:p>
    <w:p w14:paraId="435EF9A6" w14:textId="77777777" w:rsidR="0060165C" w:rsidRPr="004E2881" w:rsidRDefault="0060165C" w:rsidP="0060165C">
      <w:pPr>
        <w:pStyle w:val="ListParagraph"/>
        <w:numPr>
          <w:ilvl w:val="0"/>
          <w:numId w:val="47"/>
        </w:numPr>
        <w:spacing w:after="0" w:line="240" w:lineRule="auto"/>
        <w:contextualSpacing w:val="0"/>
        <w:rPr>
          <w:rFonts w:ascii="Arial" w:hAnsi="Arial" w:cs="Arial"/>
          <w:sz w:val="24"/>
          <w:szCs w:val="24"/>
        </w:rPr>
      </w:pPr>
      <w:r w:rsidRPr="004E2881">
        <w:rPr>
          <w:rFonts w:ascii="Arial" w:hAnsi="Arial" w:cs="Arial"/>
          <w:sz w:val="24"/>
          <w:szCs w:val="24"/>
        </w:rPr>
        <w:t>Volume/timing/complexity of transactions inconsistent with purpose of the policy/account</w:t>
      </w:r>
    </w:p>
    <w:p w14:paraId="2D9C31D8" w14:textId="77777777" w:rsidR="0060165C" w:rsidRPr="004E2881" w:rsidRDefault="0060165C" w:rsidP="0060165C">
      <w:pPr>
        <w:pStyle w:val="ListParagraph"/>
        <w:numPr>
          <w:ilvl w:val="0"/>
          <w:numId w:val="47"/>
        </w:numPr>
        <w:spacing w:after="0" w:line="240" w:lineRule="auto"/>
        <w:contextualSpacing w:val="0"/>
        <w:rPr>
          <w:rFonts w:ascii="Arial" w:hAnsi="Arial" w:cs="Arial"/>
          <w:sz w:val="24"/>
          <w:szCs w:val="24"/>
        </w:rPr>
      </w:pPr>
      <w:r w:rsidRPr="004E2881">
        <w:rPr>
          <w:rFonts w:ascii="Arial" w:hAnsi="Arial" w:cs="Arial"/>
          <w:sz w:val="24"/>
          <w:szCs w:val="24"/>
        </w:rPr>
        <w:t>Value of deposits inconsistent with occupation or source of funds</w:t>
      </w:r>
    </w:p>
    <w:p w14:paraId="5C30EB75" w14:textId="77777777" w:rsidR="0060165C" w:rsidRPr="004E2881" w:rsidRDefault="0060165C" w:rsidP="0060165C">
      <w:pPr>
        <w:pStyle w:val="ListParagraph"/>
        <w:numPr>
          <w:ilvl w:val="0"/>
          <w:numId w:val="47"/>
        </w:numPr>
        <w:spacing w:after="0" w:line="240" w:lineRule="auto"/>
        <w:contextualSpacing w:val="0"/>
        <w:rPr>
          <w:rFonts w:ascii="Arial" w:hAnsi="Arial" w:cs="Arial"/>
          <w:sz w:val="24"/>
          <w:szCs w:val="24"/>
        </w:rPr>
      </w:pPr>
      <w:r w:rsidRPr="004E2881">
        <w:rPr>
          <w:rFonts w:ascii="Arial" w:hAnsi="Arial" w:cs="Arial"/>
          <w:sz w:val="24"/>
          <w:szCs w:val="24"/>
        </w:rPr>
        <w:t>Presence of any suspicious transaction indic</w:t>
      </w:r>
      <w:r w:rsidR="00910503" w:rsidRPr="004E2881">
        <w:rPr>
          <w:rFonts w:ascii="Arial" w:hAnsi="Arial" w:cs="Arial"/>
          <w:sz w:val="24"/>
          <w:szCs w:val="24"/>
        </w:rPr>
        <w:t>a</w:t>
      </w:r>
      <w:r w:rsidRPr="004E2881">
        <w:rPr>
          <w:rFonts w:ascii="Arial" w:hAnsi="Arial" w:cs="Arial"/>
          <w:sz w:val="24"/>
          <w:szCs w:val="24"/>
        </w:rPr>
        <w:t>tors outlined in</w:t>
      </w:r>
      <w:r w:rsidR="00F16EE9" w:rsidRPr="004E2881">
        <w:rPr>
          <w:rFonts w:ascii="Arial" w:hAnsi="Arial" w:cs="Arial"/>
          <w:sz w:val="24"/>
          <w:szCs w:val="24"/>
        </w:rPr>
        <w:t xml:space="preserve"> Part A</w:t>
      </w:r>
      <w:r w:rsidRPr="004E2881">
        <w:rPr>
          <w:rFonts w:ascii="Arial" w:hAnsi="Arial" w:cs="Arial"/>
          <w:sz w:val="24"/>
          <w:szCs w:val="24"/>
        </w:rPr>
        <w:t xml:space="preserve"> “</w:t>
      </w:r>
      <w:r w:rsidR="00BC124F" w:rsidRPr="004E2881">
        <w:rPr>
          <w:rFonts w:ascii="Arial" w:hAnsi="Arial" w:cs="Arial"/>
          <w:sz w:val="24"/>
          <w:szCs w:val="24"/>
        </w:rPr>
        <w:t>B</w:t>
      </w:r>
      <w:r w:rsidRPr="004E2881">
        <w:rPr>
          <w:rFonts w:ascii="Arial" w:hAnsi="Arial" w:cs="Arial"/>
          <w:sz w:val="24"/>
          <w:szCs w:val="24"/>
        </w:rPr>
        <w:t>ackground</w:t>
      </w:r>
      <w:r w:rsidR="00BC124F" w:rsidRPr="004E2881">
        <w:rPr>
          <w:rFonts w:ascii="Arial" w:hAnsi="Arial" w:cs="Arial"/>
          <w:sz w:val="24"/>
          <w:szCs w:val="24"/>
        </w:rPr>
        <w:t xml:space="preserve"> information</w:t>
      </w:r>
      <w:r w:rsidRPr="004E2881">
        <w:rPr>
          <w:rFonts w:ascii="Arial" w:hAnsi="Arial" w:cs="Arial"/>
          <w:sz w:val="24"/>
          <w:szCs w:val="24"/>
        </w:rPr>
        <w:t>” section</w:t>
      </w:r>
    </w:p>
    <w:p w14:paraId="5BC5C5FD" w14:textId="77777777" w:rsidR="00596F76" w:rsidRDefault="0060165C" w:rsidP="003613E5">
      <w:pPr>
        <w:spacing w:before="100" w:beforeAutospacing="1" w:after="100" w:afterAutospacing="1" w:line="240" w:lineRule="auto"/>
        <w:rPr>
          <w:rFonts w:ascii="Arial" w:hAnsi="Arial" w:cs="Arial"/>
          <w:sz w:val="24"/>
          <w:szCs w:val="24"/>
        </w:rPr>
      </w:pPr>
      <w:r>
        <w:rPr>
          <w:rFonts w:ascii="Arial" w:hAnsi="Arial" w:cs="Arial"/>
          <w:sz w:val="24"/>
          <w:szCs w:val="24"/>
        </w:rPr>
        <w:t xml:space="preserve">All </w:t>
      </w:r>
      <w:proofErr w:type="gramStart"/>
      <w:r>
        <w:rPr>
          <w:rFonts w:ascii="Arial" w:hAnsi="Arial" w:cs="Arial"/>
          <w:sz w:val="24"/>
          <w:szCs w:val="24"/>
        </w:rPr>
        <w:t>high risk</w:t>
      </w:r>
      <w:proofErr w:type="gramEnd"/>
      <w:r>
        <w:rPr>
          <w:rFonts w:ascii="Arial" w:hAnsi="Arial" w:cs="Arial"/>
          <w:sz w:val="24"/>
          <w:szCs w:val="24"/>
        </w:rPr>
        <w:t xml:space="preserve"> client assessments are</w:t>
      </w:r>
      <w:r w:rsidR="00D5252F">
        <w:rPr>
          <w:rFonts w:ascii="Arial" w:hAnsi="Arial" w:cs="Arial"/>
          <w:sz w:val="24"/>
          <w:szCs w:val="24"/>
        </w:rPr>
        <w:t xml:space="preserve"> </w:t>
      </w:r>
      <w:commentRangeStart w:id="8"/>
      <w:r w:rsidR="00596F76" w:rsidRPr="001D5849">
        <w:rPr>
          <w:rFonts w:ascii="Arial" w:hAnsi="Arial" w:cs="Arial"/>
          <w:sz w:val="24"/>
          <w:szCs w:val="24"/>
        </w:rPr>
        <w:t>document</w:t>
      </w:r>
      <w:r w:rsidR="00D5252F">
        <w:rPr>
          <w:rFonts w:ascii="Arial" w:hAnsi="Arial" w:cs="Arial"/>
          <w:sz w:val="24"/>
          <w:szCs w:val="24"/>
        </w:rPr>
        <w:t>ed using the</w:t>
      </w:r>
      <w:r w:rsidR="00596F76" w:rsidRPr="001D5849">
        <w:rPr>
          <w:rFonts w:ascii="Arial" w:hAnsi="Arial" w:cs="Arial"/>
          <w:sz w:val="24"/>
          <w:szCs w:val="24"/>
        </w:rPr>
        <w:t xml:space="preserve"> </w:t>
      </w:r>
      <w:r w:rsidR="009E6129" w:rsidRPr="009E6129">
        <w:rPr>
          <w:rFonts w:ascii="Arial" w:hAnsi="Arial" w:cs="Arial"/>
          <w:i/>
          <w:sz w:val="24"/>
          <w:szCs w:val="24"/>
        </w:rPr>
        <w:t>Client risk assessment</w:t>
      </w:r>
      <w:r w:rsidR="00596F76" w:rsidRPr="001D5849">
        <w:rPr>
          <w:rFonts w:ascii="Arial" w:hAnsi="Arial" w:cs="Arial"/>
          <w:b/>
          <w:sz w:val="24"/>
          <w:szCs w:val="24"/>
        </w:rPr>
        <w:t xml:space="preserve"> </w:t>
      </w:r>
      <w:r w:rsidR="009E6129" w:rsidRPr="009E6129">
        <w:rPr>
          <w:rFonts w:ascii="Arial" w:hAnsi="Arial" w:cs="Arial"/>
          <w:i/>
          <w:sz w:val="24"/>
          <w:szCs w:val="24"/>
        </w:rPr>
        <w:t xml:space="preserve">tool </w:t>
      </w:r>
      <w:r w:rsidR="00596F76" w:rsidRPr="001D5849">
        <w:rPr>
          <w:rFonts w:ascii="Arial" w:eastAsia="Times New Roman" w:hAnsi="Arial" w:cs="Arial"/>
          <w:sz w:val="24"/>
          <w:szCs w:val="24"/>
        </w:rPr>
        <w:t xml:space="preserve">located in </w:t>
      </w:r>
      <w:r w:rsidR="001109A9">
        <w:rPr>
          <w:rFonts w:ascii="Arial" w:eastAsia="Times New Roman" w:hAnsi="Arial" w:cs="Arial"/>
          <w:sz w:val="24"/>
          <w:szCs w:val="24"/>
        </w:rPr>
        <w:t>the appendix</w:t>
      </w:r>
      <w:r w:rsidR="00596F76" w:rsidRPr="001D5849">
        <w:rPr>
          <w:rFonts w:ascii="Arial" w:eastAsia="Times New Roman" w:hAnsi="Arial" w:cs="Arial"/>
          <w:sz w:val="24"/>
          <w:szCs w:val="24"/>
        </w:rPr>
        <w:t xml:space="preserve"> </w:t>
      </w:r>
      <w:commentRangeEnd w:id="8"/>
      <w:r w:rsidR="003F3767">
        <w:rPr>
          <w:rStyle w:val="CommentReference"/>
        </w:rPr>
        <w:commentReference w:id="8"/>
      </w:r>
      <w:r w:rsidR="00596F76" w:rsidRPr="001D5849">
        <w:rPr>
          <w:rFonts w:ascii="Arial" w:eastAsia="Times New Roman" w:hAnsi="Arial" w:cs="Arial"/>
          <w:sz w:val="24"/>
          <w:szCs w:val="24"/>
        </w:rPr>
        <w:t>of this program</w:t>
      </w:r>
      <w:r w:rsidR="003F3767">
        <w:rPr>
          <w:rFonts w:ascii="Arial" w:hAnsi="Arial" w:cs="Arial"/>
          <w:sz w:val="24"/>
          <w:szCs w:val="24"/>
        </w:rPr>
        <w:t>. C</w:t>
      </w:r>
      <w:r w:rsidR="00596F76" w:rsidRPr="001D5849">
        <w:rPr>
          <w:rFonts w:ascii="Arial" w:hAnsi="Arial" w:cs="Arial"/>
          <w:sz w:val="24"/>
          <w:szCs w:val="24"/>
        </w:rPr>
        <w:t>opies</w:t>
      </w:r>
      <w:r w:rsidR="003F3767">
        <w:rPr>
          <w:rFonts w:ascii="Arial" w:hAnsi="Arial" w:cs="Arial"/>
          <w:sz w:val="24"/>
          <w:szCs w:val="24"/>
        </w:rPr>
        <w:t xml:space="preserve"> are retained</w:t>
      </w:r>
      <w:r w:rsidR="00596F76" w:rsidRPr="001D5849">
        <w:rPr>
          <w:rFonts w:ascii="Arial" w:hAnsi="Arial" w:cs="Arial"/>
          <w:sz w:val="24"/>
          <w:szCs w:val="24"/>
        </w:rPr>
        <w:t xml:space="preserve"> to demonstrate the client has been assigned the appropriate risk.  </w:t>
      </w:r>
    </w:p>
    <w:p w14:paraId="4D49569F" w14:textId="77777777" w:rsidR="00596F76" w:rsidRPr="0062509B" w:rsidRDefault="009E6129" w:rsidP="00596F76">
      <w:pPr>
        <w:spacing w:before="100" w:beforeAutospacing="1" w:after="100" w:afterAutospacing="1" w:line="240" w:lineRule="auto"/>
        <w:rPr>
          <w:rFonts w:ascii="Arial" w:eastAsia="Times New Roman" w:hAnsi="Arial" w:cs="Arial"/>
          <w:b/>
          <w:sz w:val="28"/>
          <w:szCs w:val="28"/>
        </w:rPr>
      </w:pPr>
      <w:r w:rsidRPr="009E6129">
        <w:rPr>
          <w:rFonts w:ascii="Arial" w:eastAsia="Times New Roman" w:hAnsi="Arial" w:cs="Arial"/>
          <w:b/>
          <w:sz w:val="28"/>
          <w:szCs w:val="28"/>
        </w:rPr>
        <w:t>4.2 – Risk mitigation</w:t>
      </w:r>
    </w:p>
    <w:p w14:paraId="118CF831" w14:textId="77777777" w:rsidR="00596F76" w:rsidRDefault="00596F76" w:rsidP="00596F76">
      <w:pPr>
        <w:rPr>
          <w:rFonts w:ascii="Arial" w:eastAsia="Times New Roman" w:hAnsi="Arial" w:cs="Arial"/>
          <w:sz w:val="24"/>
          <w:szCs w:val="24"/>
        </w:rPr>
      </w:pPr>
      <w:r>
        <w:rPr>
          <w:rFonts w:ascii="Arial" w:hAnsi="Arial" w:cs="Arial"/>
          <w:sz w:val="24"/>
          <w:szCs w:val="24"/>
        </w:rPr>
        <w:t>Where high risks have been ide</w:t>
      </w:r>
      <w:r w:rsidR="003C5FE7">
        <w:rPr>
          <w:rFonts w:ascii="Arial" w:hAnsi="Arial" w:cs="Arial"/>
          <w:sz w:val="24"/>
          <w:szCs w:val="24"/>
        </w:rPr>
        <w:t>ntified in our risk assessments</w:t>
      </w:r>
      <w:r w:rsidR="00C46F61">
        <w:rPr>
          <w:rFonts w:ascii="Arial" w:hAnsi="Arial" w:cs="Arial"/>
          <w:sz w:val="24"/>
          <w:szCs w:val="24"/>
        </w:rPr>
        <w:t>,</w:t>
      </w:r>
      <w:r w:rsidR="003C5FE7">
        <w:rPr>
          <w:rFonts w:ascii="Arial" w:hAnsi="Arial" w:cs="Arial"/>
          <w:sz w:val="24"/>
          <w:szCs w:val="24"/>
        </w:rPr>
        <w:t xml:space="preserve"> </w:t>
      </w:r>
      <w:r>
        <w:rPr>
          <w:rFonts w:ascii="Arial" w:hAnsi="Arial" w:cs="Arial"/>
          <w:sz w:val="24"/>
          <w:szCs w:val="24"/>
        </w:rPr>
        <w:t xml:space="preserve">risk mitigation measures </w:t>
      </w:r>
      <w:r w:rsidR="0008277B">
        <w:rPr>
          <w:rFonts w:ascii="Arial" w:hAnsi="Arial" w:cs="Arial"/>
          <w:sz w:val="24"/>
          <w:szCs w:val="24"/>
        </w:rPr>
        <w:t xml:space="preserve">have been developed and </w:t>
      </w:r>
      <w:r>
        <w:rPr>
          <w:rFonts w:ascii="Arial" w:hAnsi="Arial" w:cs="Arial"/>
          <w:sz w:val="24"/>
          <w:szCs w:val="24"/>
        </w:rPr>
        <w:t xml:space="preserve">are in place. </w:t>
      </w:r>
      <w:r w:rsidRPr="004D566A">
        <w:rPr>
          <w:rFonts w:ascii="Arial" w:eastAsia="Times New Roman" w:hAnsi="Arial" w:cs="Arial"/>
          <w:sz w:val="24"/>
          <w:szCs w:val="24"/>
        </w:rPr>
        <w:t xml:space="preserve">Risk mitigation measures are detailed in the risk assessments </w:t>
      </w:r>
      <w:r w:rsidRPr="00DC69B3">
        <w:rPr>
          <w:rFonts w:ascii="Arial" w:eastAsia="Times New Roman" w:hAnsi="Arial" w:cs="Arial"/>
          <w:sz w:val="24"/>
          <w:szCs w:val="24"/>
        </w:rPr>
        <w:t>in Section 4.4 and 4.5</w:t>
      </w:r>
      <w:r w:rsidRPr="004D566A">
        <w:rPr>
          <w:rFonts w:ascii="Arial" w:eastAsia="Times New Roman" w:hAnsi="Arial" w:cs="Arial"/>
          <w:sz w:val="24"/>
          <w:szCs w:val="24"/>
        </w:rPr>
        <w:t xml:space="preserve"> of this </w:t>
      </w:r>
      <w:proofErr w:type="gramStart"/>
      <w:r w:rsidRPr="00813D01">
        <w:rPr>
          <w:rFonts w:ascii="Arial" w:eastAsia="Times New Roman" w:hAnsi="Arial" w:cs="Arial"/>
          <w:sz w:val="24"/>
          <w:szCs w:val="24"/>
        </w:rPr>
        <w:t>program</w:t>
      </w:r>
      <w:proofErr w:type="gramEnd"/>
      <w:r w:rsidR="003C5FE7" w:rsidRPr="00813D01">
        <w:rPr>
          <w:rFonts w:ascii="Arial" w:eastAsia="Times New Roman" w:hAnsi="Arial" w:cs="Arial"/>
          <w:sz w:val="24"/>
          <w:szCs w:val="24"/>
        </w:rPr>
        <w:t>.</w:t>
      </w:r>
      <w:r w:rsidRPr="00813D01">
        <w:rPr>
          <w:rFonts w:ascii="Arial" w:eastAsia="Times New Roman" w:hAnsi="Arial" w:cs="Arial"/>
          <w:sz w:val="24"/>
          <w:szCs w:val="24"/>
        </w:rPr>
        <w:t xml:space="preserve"> </w:t>
      </w:r>
    </w:p>
    <w:p w14:paraId="681A2EE3" w14:textId="77777777" w:rsidR="00EA3D87" w:rsidRPr="00813D01" w:rsidRDefault="00EA3D87" w:rsidP="00596F76">
      <w:pPr>
        <w:rPr>
          <w:rFonts w:ascii="Arial" w:hAnsi="Arial" w:cs="Arial"/>
          <w:sz w:val="24"/>
          <w:szCs w:val="24"/>
        </w:rPr>
      </w:pPr>
      <w:r>
        <w:rPr>
          <w:rFonts w:ascii="Arial" w:eastAsia="Times New Roman" w:hAnsi="Arial" w:cs="Arial"/>
          <w:sz w:val="24"/>
          <w:szCs w:val="24"/>
        </w:rPr>
        <w:t>Regardless of the frequency that a factor may be present, (i.e. some products sold rarely or never), risk mitigation measures have been developed and will be followed if the situation occurs.</w:t>
      </w:r>
    </w:p>
    <w:p w14:paraId="4F85B86B" w14:textId="77777777" w:rsidR="00596F76" w:rsidRPr="00C46F61" w:rsidRDefault="009E6129" w:rsidP="00596F76">
      <w:pPr>
        <w:pStyle w:val="NormalWeb"/>
        <w:rPr>
          <w:rFonts w:ascii="Arial" w:hAnsi="Arial" w:cs="Arial"/>
          <w:b/>
          <w:sz w:val="28"/>
          <w:szCs w:val="28"/>
        </w:rPr>
      </w:pPr>
      <w:r w:rsidRPr="009E6129">
        <w:rPr>
          <w:rFonts w:ascii="Arial" w:hAnsi="Arial" w:cs="Arial"/>
          <w:b/>
          <w:sz w:val="28"/>
          <w:szCs w:val="28"/>
        </w:rPr>
        <w:t xml:space="preserve">4.3 </w:t>
      </w:r>
      <w:r w:rsidR="00C46F61">
        <w:rPr>
          <w:rFonts w:ascii="Arial" w:hAnsi="Arial" w:cs="Arial"/>
          <w:b/>
          <w:sz w:val="28"/>
          <w:szCs w:val="28"/>
        </w:rPr>
        <w:t>–</w:t>
      </w:r>
      <w:r w:rsidRPr="009E6129">
        <w:rPr>
          <w:rFonts w:ascii="Arial" w:hAnsi="Arial" w:cs="Arial"/>
          <w:b/>
          <w:sz w:val="28"/>
          <w:szCs w:val="28"/>
        </w:rPr>
        <w:t xml:space="preserve"> Ongoing monitoring and keeping client information </w:t>
      </w:r>
      <w:proofErr w:type="gramStart"/>
      <w:r w:rsidR="004F1376">
        <w:rPr>
          <w:rFonts w:ascii="Arial" w:hAnsi="Arial" w:cs="Arial"/>
          <w:b/>
          <w:sz w:val="28"/>
          <w:szCs w:val="28"/>
        </w:rPr>
        <w:t>up-to-date</w:t>
      </w:r>
      <w:proofErr w:type="gramEnd"/>
      <w:r w:rsidRPr="009E6129">
        <w:rPr>
          <w:rFonts w:ascii="Arial" w:hAnsi="Arial" w:cs="Arial"/>
          <w:b/>
          <w:sz w:val="28"/>
          <w:szCs w:val="28"/>
        </w:rPr>
        <w:t xml:space="preserve"> </w:t>
      </w:r>
    </w:p>
    <w:p w14:paraId="5800C7AC" w14:textId="1C24B371" w:rsidR="00CD571D" w:rsidRDefault="00596F76" w:rsidP="00596F76">
      <w:pPr>
        <w:spacing w:after="0" w:line="240" w:lineRule="auto"/>
        <w:rPr>
          <w:rFonts w:ascii="Arial" w:eastAsia="Times New Roman" w:hAnsi="Arial" w:cs="Arial"/>
          <w:sz w:val="24"/>
          <w:szCs w:val="24"/>
        </w:rPr>
      </w:pPr>
      <w:r w:rsidRPr="00BD0D49">
        <w:rPr>
          <w:rFonts w:ascii="Arial" w:eastAsia="Times New Roman" w:hAnsi="Arial" w:cs="Arial"/>
          <w:sz w:val="24"/>
          <w:szCs w:val="24"/>
        </w:rPr>
        <w:lastRenderedPageBreak/>
        <w:t>Once a business relationship is established</w:t>
      </w:r>
      <w:r w:rsidR="00465F4F">
        <w:rPr>
          <w:rFonts w:ascii="Arial" w:eastAsia="Times New Roman" w:hAnsi="Arial" w:cs="Arial"/>
          <w:sz w:val="24"/>
          <w:szCs w:val="24"/>
        </w:rPr>
        <w:t>,</w:t>
      </w:r>
      <w:r w:rsidRPr="00BD0D49">
        <w:rPr>
          <w:rFonts w:ascii="Arial" w:eastAsia="Times New Roman" w:hAnsi="Arial" w:cs="Arial"/>
          <w:sz w:val="24"/>
          <w:szCs w:val="24"/>
        </w:rPr>
        <w:t xml:space="preserve"> we must</w:t>
      </w:r>
      <w:r w:rsidR="00CD571D">
        <w:rPr>
          <w:rFonts w:ascii="Arial" w:eastAsia="Times New Roman" w:hAnsi="Arial" w:cs="Arial"/>
          <w:sz w:val="24"/>
          <w:szCs w:val="24"/>
        </w:rPr>
        <w:t xml:space="preserve"> c</w:t>
      </w:r>
      <w:r w:rsidRPr="00BD0D49">
        <w:rPr>
          <w:rFonts w:ascii="Arial" w:eastAsia="Times New Roman" w:hAnsi="Arial" w:cs="Arial"/>
          <w:sz w:val="24"/>
          <w:szCs w:val="24"/>
        </w:rPr>
        <w:t xml:space="preserve">onduct ongoing monitoring of </w:t>
      </w:r>
      <w:r w:rsidR="00CD571D">
        <w:rPr>
          <w:rFonts w:ascii="Arial" w:eastAsia="Times New Roman" w:hAnsi="Arial" w:cs="Arial"/>
          <w:sz w:val="24"/>
          <w:szCs w:val="24"/>
        </w:rPr>
        <w:t>all clients to:</w:t>
      </w:r>
    </w:p>
    <w:p w14:paraId="30F8F36B" w14:textId="77777777" w:rsidR="00596F76" w:rsidRDefault="00DB0F81" w:rsidP="00596F76">
      <w:pPr>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D</w:t>
      </w:r>
      <w:r w:rsidR="00596F76" w:rsidRPr="005A7858">
        <w:rPr>
          <w:rFonts w:ascii="Arial" w:eastAsia="Times New Roman" w:hAnsi="Arial" w:cs="Arial"/>
          <w:sz w:val="24"/>
          <w:szCs w:val="24"/>
        </w:rPr>
        <w:t>etect suspicious transactions that have to be reported</w:t>
      </w:r>
    </w:p>
    <w:p w14:paraId="599F12DB" w14:textId="61866EE5" w:rsidR="00CD571D" w:rsidRPr="005A7858" w:rsidRDefault="00CD571D" w:rsidP="00596F76">
      <w:pPr>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Keep client</w:t>
      </w:r>
      <w:r w:rsidR="00E13FA3">
        <w:rPr>
          <w:rFonts w:ascii="Arial" w:eastAsia="Times New Roman" w:hAnsi="Arial" w:cs="Arial"/>
          <w:sz w:val="24"/>
          <w:szCs w:val="24"/>
        </w:rPr>
        <w:t xml:space="preserve"> identification</w:t>
      </w:r>
      <w:r>
        <w:rPr>
          <w:rFonts w:ascii="Arial" w:eastAsia="Times New Roman" w:hAnsi="Arial" w:cs="Arial"/>
          <w:sz w:val="24"/>
          <w:szCs w:val="24"/>
        </w:rPr>
        <w:t xml:space="preserve"> information</w:t>
      </w:r>
      <w:r w:rsidR="00E13FA3">
        <w:rPr>
          <w:rFonts w:ascii="Arial" w:eastAsia="Times New Roman" w:hAnsi="Arial" w:cs="Arial"/>
          <w:sz w:val="24"/>
          <w:szCs w:val="24"/>
        </w:rPr>
        <w:t>, beneficial ownership information, and the purpose and intended nature of the business relationship record</w:t>
      </w:r>
      <w:r>
        <w:rPr>
          <w:rFonts w:ascii="Arial" w:eastAsia="Times New Roman" w:hAnsi="Arial" w:cs="Arial"/>
          <w:sz w:val="24"/>
          <w:szCs w:val="24"/>
        </w:rPr>
        <w:t xml:space="preserve"> </w:t>
      </w:r>
      <w:proofErr w:type="gramStart"/>
      <w:r>
        <w:rPr>
          <w:rFonts w:ascii="Arial" w:eastAsia="Times New Roman" w:hAnsi="Arial" w:cs="Arial"/>
          <w:sz w:val="24"/>
          <w:szCs w:val="24"/>
        </w:rPr>
        <w:t>up-to-date</w:t>
      </w:r>
      <w:proofErr w:type="gramEnd"/>
    </w:p>
    <w:p w14:paraId="46A3443C" w14:textId="77777777" w:rsidR="00596F76" w:rsidRPr="005A7858" w:rsidRDefault="00DB0F81" w:rsidP="00596F76">
      <w:pPr>
        <w:numPr>
          <w:ilvl w:val="0"/>
          <w:numId w:val="9"/>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R</w:t>
      </w:r>
      <w:r w:rsidR="00596F76" w:rsidRPr="005A7858">
        <w:rPr>
          <w:rFonts w:ascii="Arial" w:eastAsia="Times New Roman" w:hAnsi="Arial" w:cs="Arial"/>
          <w:sz w:val="24"/>
          <w:szCs w:val="24"/>
        </w:rPr>
        <w:t>eassess the level of risk associated with the client's transactions and activities</w:t>
      </w:r>
    </w:p>
    <w:p w14:paraId="007D8220" w14:textId="77777777" w:rsidR="00596F76" w:rsidRDefault="00DB0F81" w:rsidP="00596F76">
      <w:pPr>
        <w:numPr>
          <w:ilvl w:val="0"/>
          <w:numId w:val="9"/>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D</w:t>
      </w:r>
      <w:r w:rsidR="00596F76" w:rsidRPr="005A7858">
        <w:rPr>
          <w:rFonts w:ascii="Arial" w:eastAsia="Times New Roman" w:hAnsi="Arial" w:cs="Arial"/>
          <w:sz w:val="24"/>
          <w:szCs w:val="24"/>
        </w:rPr>
        <w:t>etermine whether the transactions or activities are consistent with the information previously obtained about the client, including the risk assessment of the client</w:t>
      </w:r>
    </w:p>
    <w:p w14:paraId="69F5AE4F" w14:textId="77777777" w:rsidR="00596F76" w:rsidRPr="00630643" w:rsidRDefault="00596F76" w:rsidP="00596F76">
      <w:pPr>
        <w:pStyle w:val="NormalWeb"/>
        <w:spacing w:before="0" w:beforeAutospacing="0" w:after="0" w:afterAutospacing="0"/>
        <w:rPr>
          <w:rFonts w:ascii="Arial" w:hAnsi="Arial" w:cs="Arial"/>
        </w:rPr>
      </w:pPr>
      <w:r w:rsidRPr="00630643">
        <w:rPr>
          <w:rFonts w:ascii="Arial" w:hAnsi="Arial" w:cs="Arial"/>
        </w:rPr>
        <w:t xml:space="preserve">For an individual </w:t>
      </w:r>
      <w:r w:rsidR="008831D9">
        <w:rPr>
          <w:rFonts w:ascii="Arial" w:hAnsi="Arial" w:cs="Arial"/>
        </w:rPr>
        <w:t>during ongoing monitoring</w:t>
      </w:r>
      <w:r w:rsidR="003908B4">
        <w:rPr>
          <w:rFonts w:ascii="Arial" w:hAnsi="Arial" w:cs="Arial"/>
        </w:rPr>
        <w:t>, we must</w:t>
      </w:r>
      <w:r w:rsidR="008831D9">
        <w:rPr>
          <w:rFonts w:ascii="Arial" w:hAnsi="Arial" w:cs="Arial"/>
        </w:rPr>
        <w:t xml:space="preserve"> </w:t>
      </w:r>
      <w:r w:rsidRPr="00630643">
        <w:rPr>
          <w:rFonts w:ascii="Arial" w:hAnsi="Arial" w:cs="Arial"/>
        </w:rPr>
        <w:t>confirm/update</w:t>
      </w:r>
      <w:r>
        <w:rPr>
          <w:rFonts w:ascii="Arial" w:hAnsi="Arial" w:cs="Arial"/>
        </w:rPr>
        <w:t xml:space="preserve"> the following information</w:t>
      </w:r>
      <w:r w:rsidR="00DB0F81">
        <w:rPr>
          <w:rFonts w:ascii="Arial" w:hAnsi="Arial" w:cs="Arial"/>
        </w:rPr>
        <w:t>:</w:t>
      </w:r>
    </w:p>
    <w:p w14:paraId="112CFEBF" w14:textId="77777777" w:rsidR="00596F76" w:rsidRPr="00630643" w:rsidRDefault="00DB0F81" w:rsidP="00596F76">
      <w:pPr>
        <w:pStyle w:val="NormalWeb"/>
        <w:numPr>
          <w:ilvl w:val="0"/>
          <w:numId w:val="10"/>
        </w:numPr>
        <w:spacing w:before="0" w:beforeAutospacing="0" w:after="0" w:afterAutospacing="0"/>
        <w:rPr>
          <w:rFonts w:ascii="Arial" w:hAnsi="Arial" w:cs="Arial"/>
        </w:rPr>
      </w:pPr>
      <w:r>
        <w:rPr>
          <w:rFonts w:ascii="Arial" w:hAnsi="Arial" w:cs="Arial"/>
        </w:rPr>
        <w:t>T</w:t>
      </w:r>
      <w:r w:rsidR="00596F76" w:rsidRPr="00630643">
        <w:rPr>
          <w:rFonts w:ascii="Arial" w:hAnsi="Arial" w:cs="Arial"/>
        </w:rPr>
        <w:t>he individual’s name</w:t>
      </w:r>
    </w:p>
    <w:p w14:paraId="06358F80" w14:textId="77777777" w:rsidR="00596F76" w:rsidRPr="00630643" w:rsidRDefault="00DB0F81" w:rsidP="00596F76">
      <w:pPr>
        <w:pStyle w:val="NormalWeb"/>
        <w:numPr>
          <w:ilvl w:val="0"/>
          <w:numId w:val="10"/>
        </w:numPr>
        <w:rPr>
          <w:rFonts w:ascii="Arial" w:hAnsi="Arial" w:cs="Arial"/>
        </w:rPr>
      </w:pPr>
      <w:r>
        <w:rPr>
          <w:rFonts w:ascii="Arial" w:hAnsi="Arial" w:cs="Arial"/>
        </w:rPr>
        <w:t>A</w:t>
      </w:r>
      <w:r w:rsidR="00596F76" w:rsidRPr="00630643">
        <w:rPr>
          <w:rFonts w:ascii="Arial" w:hAnsi="Arial" w:cs="Arial"/>
        </w:rPr>
        <w:t>ddress</w:t>
      </w:r>
    </w:p>
    <w:p w14:paraId="4FCED81F" w14:textId="77777777" w:rsidR="00596F76" w:rsidRDefault="00DB0F81" w:rsidP="00596F76">
      <w:pPr>
        <w:pStyle w:val="NormalWeb"/>
        <w:numPr>
          <w:ilvl w:val="0"/>
          <w:numId w:val="10"/>
        </w:numPr>
        <w:rPr>
          <w:rFonts w:ascii="Arial" w:hAnsi="Arial" w:cs="Arial"/>
        </w:rPr>
      </w:pPr>
      <w:r>
        <w:rPr>
          <w:rFonts w:ascii="Arial" w:hAnsi="Arial" w:cs="Arial"/>
        </w:rPr>
        <w:t>O</w:t>
      </w:r>
      <w:r w:rsidR="00596F76" w:rsidRPr="00630643">
        <w:rPr>
          <w:rFonts w:ascii="Arial" w:hAnsi="Arial" w:cs="Arial"/>
        </w:rPr>
        <w:t xml:space="preserve">ccupation or principal business </w:t>
      </w:r>
    </w:p>
    <w:p w14:paraId="4D46070F" w14:textId="77777777" w:rsidR="00395548" w:rsidRPr="00630643" w:rsidRDefault="00395548" w:rsidP="00596F76">
      <w:pPr>
        <w:pStyle w:val="NormalWeb"/>
        <w:numPr>
          <w:ilvl w:val="0"/>
          <w:numId w:val="10"/>
        </w:numPr>
        <w:rPr>
          <w:rFonts w:ascii="Arial" w:hAnsi="Arial" w:cs="Arial"/>
        </w:rPr>
      </w:pPr>
      <w:r>
        <w:rPr>
          <w:rFonts w:ascii="Arial" w:hAnsi="Arial" w:cs="Arial"/>
        </w:rPr>
        <w:t>Confirm that the purpose of the policy/business relationship is still accurate</w:t>
      </w:r>
      <w:r w:rsidR="003A4748">
        <w:rPr>
          <w:rFonts w:ascii="Arial" w:hAnsi="Arial" w:cs="Arial"/>
        </w:rPr>
        <w:t xml:space="preserve"> as changes may explain changes in transactional behavior (e.g. frequent withdrawals). </w:t>
      </w:r>
    </w:p>
    <w:p w14:paraId="1289B693" w14:textId="77777777" w:rsidR="00596F76" w:rsidRPr="00630643" w:rsidRDefault="00596F76" w:rsidP="00596F76">
      <w:pPr>
        <w:pStyle w:val="NormalWeb"/>
        <w:spacing w:before="0" w:beforeAutospacing="0" w:after="0" w:afterAutospacing="0"/>
        <w:rPr>
          <w:rFonts w:ascii="Arial" w:hAnsi="Arial" w:cs="Arial"/>
        </w:rPr>
      </w:pPr>
      <w:r w:rsidRPr="00630643">
        <w:rPr>
          <w:rFonts w:ascii="Arial" w:hAnsi="Arial" w:cs="Arial"/>
        </w:rPr>
        <w:t>For entities confirm/update</w:t>
      </w:r>
      <w:r>
        <w:rPr>
          <w:rFonts w:ascii="Arial" w:hAnsi="Arial" w:cs="Arial"/>
        </w:rPr>
        <w:t xml:space="preserve"> the following information</w:t>
      </w:r>
      <w:r w:rsidR="00DB0F81">
        <w:rPr>
          <w:rFonts w:ascii="Arial" w:hAnsi="Arial" w:cs="Arial"/>
        </w:rPr>
        <w:t>:</w:t>
      </w:r>
    </w:p>
    <w:p w14:paraId="482DDD00" w14:textId="77777777" w:rsidR="00596F76" w:rsidRPr="00630643" w:rsidRDefault="00DB0F81" w:rsidP="00596F76">
      <w:pPr>
        <w:pStyle w:val="NormalWeb"/>
        <w:numPr>
          <w:ilvl w:val="0"/>
          <w:numId w:val="11"/>
        </w:numPr>
        <w:spacing w:before="0" w:beforeAutospacing="0" w:after="0" w:afterAutospacing="0"/>
        <w:rPr>
          <w:rFonts w:ascii="Arial" w:hAnsi="Arial" w:cs="Arial"/>
        </w:rPr>
      </w:pPr>
      <w:r>
        <w:rPr>
          <w:rFonts w:ascii="Arial" w:hAnsi="Arial" w:cs="Arial"/>
        </w:rPr>
        <w:t>N</w:t>
      </w:r>
      <w:r w:rsidR="00596F76" w:rsidRPr="00630643">
        <w:rPr>
          <w:rFonts w:ascii="Arial" w:hAnsi="Arial" w:cs="Arial"/>
        </w:rPr>
        <w:t>ame</w:t>
      </w:r>
    </w:p>
    <w:p w14:paraId="22841A4D" w14:textId="77777777" w:rsidR="00596F76" w:rsidRPr="00630643" w:rsidRDefault="00DB0F81" w:rsidP="00596F76">
      <w:pPr>
        <w:pStyle w:val="NormalWeb"/>
        <w:numPr>
          <w:ilvl w:val="0"/>
          <w:numId w:val="11"/>
        </w:numPr>
        <w:rPr>
          <w:rFonts w:ascii="Arial" w:hAnsi="Arial" w:cs="Arial"/>
        </w:rPr>
      </w:pPr>
      <w:r>
        <w:rPr>
          <w:rFonts w:ascii="Arial" w:hAnsi="Arial" w:cs="Arial"/>
        </w:rPr>
        <w:t>A</w:t>
      </w:r>
      <w:r w:rsidR="00596F76" w:rsidRPr="00630643">
        <w:rPr>
          <w:rFonts w:ascii="Arial" w:hAnsi="Arial" w:cs="Arial"/>
        </w:rPr>
        <w:t xml:space="preserve">ddress </w:t>
      </w:r>
    </w:p>
    <w:p w14:paraId="40F1B285" w14:textId="77777777" w:rsidR="00596F76" w:rsidRPr="00630643" w:rsidRDefault="00395548" w:rsidP="00596F76">
      <w:pPr>
        <w:pStyle w:val="NormalWeb"/>
        <w:numPr>
          <w:ilvl w:val="0"/>
          <w:numId w:val="11"/>
        </w:numPr>
        <w:rPr>
          <w:rFonts w:ascii="Arial" w:hAnsi="Arial" w:cs="Arial"/>
        </w:rPr>
      </w:pPr>
      <w:r>
        <w:rPr>
          <w:rFonts w:ascii="Arial" w:hAnsi="Arial" w:cs="Arial"/>
        </w:rPr>
        <w:t>Nature of business</w:t>
      </w:r>
    </w:p>
    <w:p w14:paraId="135A7B26" w14:textId="77777777" w:rsidR="00596F76" w:rsidRDefault="00DB0F81" w:rsidP="00596F76">
      <w:pPr>
        <w:pStyle w:val="NormalWeb"/>
        <w:numPr>
          <w:ilvl w:val="0"/>
          <w:numId w:val="11"/>
        </w:numPr>
        <w:rPr>
          <w:rFonts w:ascii="Arial" w:hAnsi="Arial" w:cs="Arial"/>
        </w:rPr>
      </w:pPr>
      <w:proofErr w:type="gramStart"/>
      <w:r>
        <w:rPr>
          <w:rFonts w:ascii="Arial" w:hAnsi="Arial" w:cs="Arial"/>
        </w:rPr>
        <w:t>N</w:t>
      </w:r>
      <w:r w:rsidR="00596F76" w:rsidRPr="00630643">
        <w:rPr>
          <w:rFonts w:ascii="Arial" w:hAnsi="Arial" w:cs="Arial"/>
        </w:rPr>
        <w:t>ame</w:t>
      </w:r>
      <w:proofErr w:type="gramEnd"/>
      <w:r w:rsidR="00596F76" w:rsidRPr="00630643">
        <w:rPr>
          <w:rFonts w:ascii="Arial" w:hAnsi="Arial" w:cs="Arial"/>
        </w:rPr>
        <w:t xml:space="preserve"> of directors, trustees etc.</w:t>
      </w:r>
    </w:p>
    <w:p w14:paraId="11332AB0" w14:textId="77777777" w:rsidR="004B631F" w:rsidRDefault="00DB0F81" w:rsidP="00E30430">
      <w:pPr>
        <w:pStyle w:val="NormalWeb"/>
        <w:numPr>
          <w:ilvl w:val="0"/>
          <w:numId w:val="11"/>
        </w:numPr>
        <w:rPr>
          <w:rFonts w:ascii="Arial" w:hAnsi="Arial" w:cs="Arial"/>
        </w:rPr>
      </w:pPr>
      <w:r>
        <w:rPr>
          <w:rFonts w:ascii="Arial" w:hAnsi="Arial" w:cs="Arial"/>
        </w:rPr>
        <w:t>B</w:t>
      </w:r>
      <w:r w:rsidR="00596F76" w:rsidRPr="00052FA6">
        <w:rPr>
          <w:rFonts w:ascii="Arial" w:hAnsi="Arial" w:cs="Arial"/>
        </w:rPr>
        <w:t>eneficial ownership information (Information on the individuals who ultimately control the entity)</w:t>
      </w:r>
    </w:p>
    <w:p w14:paraId="72F95928" w14:textId="77777777" w:rsidR="00395548" w:rsidRPr="00395548" w:rsidRDefault="00395548" w:rsidP="00395548">
      <w:pPr>
        <w:pStyle w:val="NormalWeb"/>
        <w:numPr>
          <w:ilvl w:val="0"/>
          <w:numId w:val="11"/>
        </w:numPr>
        <w:rPr>
          <w:rFonts w:ascii="Arial" w:hAnsi="Arial" w:cs="Arial"/>
        </w:rPr>
      </w:pPr>
      <w:r>
        <w:rPr>
          <w:rFonts w:ascii="Arial" w:hAnsi="Arial" w:cs="Arial"/>
        </w:rPr>
        <w:t>Confirm that the purpose of the policy/business relationship is still accurate</w:t>
      </w:r>
      <w:r w:rsidR="003A4748">
        <w:rPr>
          <w:rFonts w:ascii="Arial" w:hAnsi="Arial" w:cs="Arial"/>
        </w:rPr>
        <w:t xml:space="preserve"> as changes may explain changes in transactional behavior (e.g. frequent withdrawals). </w:t>
      </w:r>
    </w:p>
    <w:p w14:paraId="62DE4EB6" w14:textId="0B26CC0A" w:rsidR="00596F76" w:rsidRPr="006F6A84" w:rsidRDefault="00596F76" w:rsidP="00596F76">
      <w:pPr>
        <w:pStyle w:val="NormalWeb"/>
        <w:rPr>
          <w:rFonts w:ascii="Arial" w:hAnsi="Arial" w:cs="Arial"/>
        </w:rPr>
      </w:pPr>
      <w:r w:rsidRPr="00BD0D49">
        <w:rPr>
          <w:rFonts w:ascii="Arial" w:hAnsi="Arial" w:cs="Arial"/>
          <w:b/>
        </w:rPr>
        <w:t>Frequency</w:t>
      </w:r>
      <w:r w:rsidRPr="006F6A84">
        <w:rPr>
          <w:rFonts w:ascii="Arial" w:hAnsi="Arial" w:cs="Arial"/>
          <w:b/>
          <w:sz w:val="28"/>
          <w:szCs w:val="28"/>
        </w:rPr>
        <w:t xml:space="preserve"> </w:t>
      </w:r>
      <w:r w:rsidR="00DB0F81">
        <w:rPr>
          <w:rFonts w:ascii="Arial" w:hAnsi="Arial" w:cs="Arial"/>
        </w:rPr>
        <w:t>–</w:t>
      </w:r>
      <w:r w:rsidRPr="006F6A84">
        <w:rPr>
          <w:rFonts w:ascii="Arial" w:hAnsi="Arial" w:cs="Arial"/>
        </w:rPr>
        <w:t xml:space="preserve"> The frequency with which we conduct ongoing monitoring of business relationships </w:t>
      </w:r>
      <w:r>
        <w:rPr>
          <w:rFonts w:ascii="Arial" w:hAnsi="Arial" w:cs="Arial"/>
        </w:rPr>
        <w:t xml:space="preserve">and update client </w:t>
      </w:r>
      <w:r w:rsidR="00681010">
        <w:rPr>
          <w:rFonts w:ascii="Arial" w:hAnsi="Arial" w:cs="Arial"/>
        </w:rPr>
        <w:t xml:space="preserve">information </w:t>
      </w:r>
      <w:r w:rsidRPr="006F6A84">
        <w:rPr>
          <w:rFonts w:ascii="Arial" w:hAnsi="Arial" w:cs="Arial"/>
        </w:rPr>
        <w:t>depends on the client</w:t>
      </w:r>
      <w:r w:rsidR="003908B4">
        <w:rPr>
          <w:rFonts w:ascii="Arial" w:hAnsi="Arial" w:cs="Arial"/>
        </w:rPr>
        <w:t>'</w:t>
      </w:r>
      <w:r w:rsidRPr="006F6A84">
        <w:rPr>
          <w:rFonts w:ascii="Arial" w:hAnsi="Arial" w:cs="Arial"/>
        </w:rPr>
        <w:t xml:space="preserve">s risk </w:t>
      </w:r>
      <w:r w:rsidR="00910503">
        <w:rPr>
          <w:rFonts w:ascii="Arial" w:hAnsi="Arial" w:cs="Arial"/>
        </w:rPr>
        <w:t>ratin</w:t>
      </w:r>
      <w:r w:rsidR="008831D9">
        <w:rPr>
          <w:rFonts w:ascii="Arial" w:hAnsi="Arial" w:cs="Arial"/>
        </w:rPr>
        <w:t>g</w:t>
      </w:r>
      <w:r w:rsidR="00395548">
        <w:rPr>
          <w:rFonts w:ascii="Arial" w:hAnsi="Arial" w:cs="Arial"/>
        </w:rPr>
        <w:t>,</w:t>
      </w:r>
      <w:r w:rsidR="008831D9" w:rsidRPr="006F6A84">
        <w:rPr>
          <w:rFonts w:ascii="Arial" w:hAnsi="Arial" w:cs="Arial"/>
        </w:rPr>
        <w:t xml:space="preserve"> </w:t>
      </w:r>
      <w:r w:rsidRPr="006F6A84">
        <w:rPr>
          <w:rFonts w:ascii="Arial" w:hAnsi="Arial" w:cs="Arial"/>
        </w:rPr>
        <w:t>with high</w:t>
      </w:r>
      <w:r w:rsidR="00DB0F81">
        <w:rPr>
          <w:rFonts w:ascii="Arial" w:hAnsi="Arial" w:cs="Arial"/>
        </w:rPr>
        <w:t>-</w:t>
      </w:r>
      <w:r w:rsidRPr="006F6A84">
        <w:rPr>
          <w:rFonts w:ascii="Arial" w:hAnsi="Arial" w:cs="Arial"/>
        </w:rPr>
        <w:t>risk clients being monitored</w:t>
      </w:r>
      <w:r>
        <w:rPr>
          <w:rFonts w:ascii="Arial" w:hAnsi="Arial" w:cs="Arial"/>
        </w:rPr>
        <w:t>/updated</w:t>
      </w:r>
      <w:r w:rsidRPr="006F6A84">
        <w:rPr>
          <w:rFonts w:ascii="Arial" w:hAnsi="Arial" w:cs="Arial"/>
        </w:rPr>
        <w:t xml:space="preserve"> more frequently.  </w:t>
      </w:r>
      <w:r w:rsidR="00603EDC">
        <w:rPr>
          <w:rFonts w:ascii="Arial" w:hAnsi="Arial" w:cs="Arial"/>
        </w:rPr>
        <w:t xml:space="preserve">Client information for all clients is </w:t>
      </w:r>
      <w:r w:rsidR="00D50BED">
        <w:rPr>
          <w:rFonts w:ascii="Arial" w:hAnsi="Arial" w:cs="Arial"/>
        </w:rPr>
        <w:t xml:space="preserve">also </w:t>
      </w:r>
      <w:r w:rsidR="00603EDC">
        <w:rPr>
          <w:rFonts w:ascii="Arial" w:hAnsi="Arial" w:cs="Arial"/>
        </w:rPr>
        <w:t xml:space="preserve">updated periodically via the process to complete a new application for a non-registered </w:t>
      </w:r>
      <w:r w:rsidR="005122A3">
        <w:rPr>
          <w:rFonts w:ascii="Arial" w:hAnsi="Arial" w:cs="Arial"/>
        </w:rPr>
        <w:t xml:space="preserve">investments and annuities, </w:t>
      </w:r>
      <w:r w:rsidR="00603EDC">
        <w:rPr>
          <w:rFonts w:ascii="Arial" w:hAnsi="Arial" w:cs="Arial"/>
        </w:rPr>
        <w:t>Universal Life insurance policy</w:t>
      </w:r>
      <w:r w:rsidR="008B540F">
        <w:rPr>
          <w:rFonts w:ascii="Arial" w:hAnsi="Arial" w:cs="Arial"/>
        </w:rPr>
        <w:t xml:space="preserve"> and to some </w:t>
      </w:r>
      <w:r w:rsidR="008B540F" w:rsidRPr="009168A0">
        <w:rPr>
          <w:rFonts w:ascii="Arial" w:hAnsi="Arial" w:cs="Arial"/>
        </w:rPr>
        <w:t>extent whole life which is ex</w:t>
      </w:r>
      <w:r w:rsidR="00BB1459" w:rsidRPr="009168A0">
        <w:rPr>
          <w:rFonts w:ascii="Arial" w:hAnsi="Arial" w:cs="Arial"/>
        </w:rPr>
        <w:t>empt under s. 306 (1) of the Income Tax Regulations by the insurer (PCMLTFR s. 154 (2)(a))</w:t>
      </w:r>
      <w:r w:rsidR="00603EDC" w:rsidRPr="009168A0">
        <w:rPr>
          <w:rFonts w:ascii="Arial" w:hAnsi="Arial" w:cs="Arial"/>
        </w:rPr>
        <w:t>.</w:t>
      </w:r>
    </w:p>
    <w:p w14:paraId="057E8DA3" w14:textId="77777777" w:rsidR="00473BCB" w:rsidRDefault="00596F76" w:rsidP="00596F76">
      <w:pPr>
        <w:pStyle w:val="NormalWeb"/>
        <w:rPr>
          <w:rFonts w:ascii="Arial" w:hAnsi="Arial" w:cs="Arial"/>
        </w:rPr>
      </w:pPr>
      <w:r w:rsidRPr="00800A12">
        <w:rPr>
          <w:rFonts w:ascii="Arial" w:hAnsi="Arial" w:cs="Arial"/>
          <w:b/>
        </w:rPr>
        <w:t>Low</w:t>
      </w:r>
      <w:r w:rsidR="00DB0F81">
        <w:rPr>
          <w:rFonts w:ascii="Arial" w:hAnsi="Arial" w:cs="Arial"/>
          <w:b/>
        </w:rPr>
        <w:t>-</w:t>
      </w:r>
      <w:r w:rsidRPr="00800A12">
        <w:rPr>
          <w:rFonts w:ascii="Arial" w:hAnsi="Arial" w:cs="Arial"/>
          <w:b/>
        </w:rPr>
        <w:t>risk clients</w:t>
      </w:r>
      <w:r w:rsidR="00473BCB">
        <w:rPr>
          <w:rFonts w:ascii="Arial" w:hAnsi="Arial" w:cs="Arial"/>
        </w:rPr>
        <w:t xml:space="preserve"> </w:t>
      </w:r>
      <w:r w:rsidR="00DB0F81">
        <w:rPr>
          <w:rFonts w:ascii="Arial" w:hAnsi="Arial" w:cs="Arial"/>
        </w:rPr>
        <w:t>–</w:t>
      </w:r>
      <w:r w:rsidR="00473BCB">
        <w:rPr>
          <w:rFonts w:ascii="Arial" w:hAnsi="Arial" w:cs="Arial"/>
        </w:rPr>
        <w:t xml:space="preserve"> T</w:t>
      </w:r>
      <w:r w:rsidRPr="00800A12">
        <w:rPr>
          <w:rFonts w:ascii="Arial" w:hAnsi="Arial" w:cs="Arial"/>
        </w:rPr>
        <w:t>ransactions are monitored/reviewed/assessed when they are conducted</w:t>
      </w:r>
      <w:r w:rsidR="00473BCB">
        <w:rPr>
          <w:rFonts w:ascii="Arial" w:hAnsi="Arial" w:cs="Arial"/>
        </w:rPr>
        <w:t>.</w:t>
      </w:r>
      <w:r w:rsidRPr="00800A12">
        <w:rPr>
          <w:rFonts w:ascii="Arial" w:hAnsi="Arial" w:cs="Arial"/>
        </w:rPr>
        <w:t xml:space="preserve"> </w:t>
      </w:r>
    </w:p>
    <w:p w14:paraId="630C60CF" w14:textId="10CC0A53" w:rsidR="00596F76" w:rsidRPr="00800A12" w:rsidRDefault="00596F76" w:rsidP="00596F76">
      <w:pPr>
        <w:pStyle w:val="NormalWeb"/>
        <w:rPr>
          <w:rFonts w:ascii="Arial" w:hAnsi="Arial" w:cs="Arial"/>
        </w:rPr>
      </w:pPr>
      <w:r w:rsidRPr="00800A12">
        <w:rPr>
          <w:rFonts w:ascii="Arial" w:hAnsi="Arial" w:cs="Arial"/>
        </w:rPr>
        <w:t>Client information</w:t>
      </w:r>
      <w:r w:rsidR="00603EDC">
        <w:rPr>
          <w:rFonts w:ascii="Arial" w:hAnsi="Arial" w:cs="Arial"/>
        </w:rPr>
        <w:t xml:space="preserve"> for </w:t>
      </w:r>
      <w:proofErr w:type="gramStart"/>
      <w:r w:rsidR="00603EDC" w:rsidRPr="00A36354">
        <w:rPr>
          <w:rFonts w:ascii="Arial" w:hAnsi="Arial" w:cs="Arial"/>
        </w:rPr>
        <w:t>low risk</w:t>
      </w:r>
      <w:proofErr w:type="gramEnd"/>
      <w:r w:rsidR="00603EDC">
        <w:rPr>
          <w:rFonts w:ascii="Arial" w:hAnsi="Arial" w:cs="Arial"/>
        </w:rPr>
        <w:t xml:space="preserve"> clients</w:t>
      </w:r>
      <w:r w:rsidRPr="00800A12">
        <w:rPr>
          <w:rFonts w:ascii="Arial" w:hAnsi="Arial" w:cs="Arial"/>
        </w:rPr>
        <w:t xml:space="preserve"> </w:t>
      </w:r>
      <w:r w:rsidR="00603EDC">
        <w:rPr>
          <w:rFonts w:ascii="Arial" w:hAnsi="Arial" w:cs="Arial"/>
        </w:rPr>
        <w:t>is</w:t>
      </w:r>
      <w:r w:rsidRPr="00800A12">
        <w:rPr>
          <w:rFonts w:ascii="Arial" w:hAnsi="Arial" w:cs="Arial"/>
        </w:rPr>
        <w:t xml:space="preserve"> kept up</w:t>
      </w:r>
      <w:r w:rsidR="004F1376">
        <w:rPr>
          <w:rFonts w:ascii="Arial" w:hAnsi="Arial" w:cs="Arial"/>
        </w:rPr>
        <w:t>-</w:t>
      </w:r>
      <w:r w:rsidRPr="00800A12">
        <w:rPr>
          <w:rFonts w:ascii="Arial" w:hAnsi="Arial" w:cs="Arial"/>
        </w:rPr>
        <w:t>to</w:t>
      </w:r>
      <w:r w:rsidR="004F1376">
        <w:rPr>
          <w:rFonts w:ascii="Arial" w:hAnsi="Arial" w:cs="Arial"/>
        </w:rPr>
        <w:t>-</w:t>
      </w:r>
      <w:r w:rsidRPr="00800A12">
        <w:rPr>
          <w:rFonts w:ascii="Arial" w:hAnsi="Arial" w:cs="Arial"/>
        </w:rPr>
        <w:t xml:space="preserve">date by verbally confirming information with clients during ongoing </w:t>
      </w:r>
      <w:proofErr w:type="gramStart"/>
      <w:r w:rsidRPr="00800A12">
        <w:rPr>
          <w:rFonts w:ascii="Arial" w:hAnsi="Arial" w:cs="Arial"/>
        </w:rPr>
        <w:t>interactions</w:t>
      </w:r>
      <w:proofErr w:type="gramEnd"/>
      <w:r w:rsidRPr="00800A12">
        <w:rPr>
          <w:rFonts w:ascii="Arial" w:hAnsi="Arial" w:cs="Arial"/>
        </w:rPr>
        <w:t xml:space="preserve"> new business</w:t>
      </w:r>
      <w:r w:rsidR="00754A78">
        <w:rPr>
          <w:rFonts w:ascii="Arial" w:hAnsi="Arial" w:cs="Arial"/>
        </w:rPr>
        <w:t xml:space="preserve"> and periodically with</w:t>
      </w:r>
      <w:r w:rsidRPr="00800A12">
        <w:rPr>
          <w:rFonts w:ascii="Arial" w:hAnsi="Arial" w:cs="Arial"/>
        </w:rPr>
        <w:t xml:space="preserve"> subsequent transactions</w:t>
      </w:r>
      <w:r w:rsidR="00B56878">
        <w:rPr>
          <w:rFonts w:ascii="Arial" w:hAnsi="Arial" w:cs="Arial"/>
        </w:rPr>
        <w:t>, if any, at least once every five years</w:t>
      </w:r>
      <w:r w:rsidRPr="00800A12">
        <w:rPr>
          <w:rFonts w:ascii="Arial" w:hAnsi="Arial" w:cs="Arial"/>
        </w:rPr>
        <w:t xml:space="preserve">. </w:t>
      </w:r>
    </w:p>
    <w:p w14:paraId="6CEAC0AF" w14:textId="77777777" w:rsidR="00596F76" w:rsidRPr="00800A12" w:rsidRDefault="00596F76" w:rsidP="00596F76">
      <w:pPr>
        <w:pStyle w:val="NormalWeb"/>
        <w:rPr>
          <w:rFonts w:ascii="Arial" w:hAnsi="Arial" w:cs="Arial"/>
        </w:rPr>
      </w:pPr>
      <w:r w:rsidRPr="00800A12">
        <w:rPr>
          <w:rFonts w:ascii="Arial" w:hAnsi="Arial" w:cs="Arial"/>
          <w:b/>
        </w:rPr>
        <w:t>High</w:t>
      </w:r>
      <w:r w:rsidR="004F1376">
        <w:rPr>
          <w:rFonts w:ascii="Arial" w:hAnsi="Arial" w:cs="Arial"/>
          <w:b/>
        </w:rPr>
        <w:t>-</w:t>
      </w:r>
      <w:r w:rsidRPr="00800A12">
        <w:rPr>
          <w:rFonts w:ascii="Arial" w:hAnsi="Arial" w:cs="Arial"/>
          <w:b/>
        </w:rPr>
        <w:t>risk clients</w:t>
      </w:r>
      <w:r w:rsidR="00473BCB">
        <w:rPr>
          <w:rFonts w:ascii="Arial" w:hAnsi="Arial" w:cs="Arial"/>
        </w:rPr>
        <w:t xml:space="preserve"> </w:t>
      </w:r>
      <w:r w:rsidR="004F1376">
        <w:rPr>
          <w:rFonts w:ascii="Arial" w:hAnsi="Arial" w:cs="Arial"/>
        </w:rPr>
        <w:t>–</w:t>
      </w:r>
      <w:r w:rsidR="00473BCB">
        <w:rPr>
          <w:rFonts w:ascii="Arial" w:hAnsi="Arial" w:cs="Arial"/>
        </w:rPr>
        <w:t xml:space="preserve"> T</w:t>
      </w:r>
      <w:r w:rsidRPr="00800A12">
        <w:rPr>
          <w:rFonts w:ascii="Arial" w:hAnsi="Arial" w:cs="Arial"/>
        </w:rPr>
        <w:t>ransactions are monitored/reviewed/assessed when they</w:t>
      </w:r>
      <w:r w:rsidR="004F1376">
        <w:rPr>
          <w:rFonts w:ascii="Arial" w:hAnsi="Arial" w:cs="Arial"/>
        </w:rPr>
        <w:t>’</w:t>
      </w:r>
      <w:r w:rsidRPr="00800A12">
        <w:rPr>
          <w:rFonts w:ascii="Arial" w:hAnsi="Arial" w:cs="Arial"/>
        </w:rPr>
        <w:t xml:space="preserve">re conducted as well as during </w:t>
      </w:r>
      <w:r w:rsidR="008831D9">
        <w:rPr>
          <w:rFonts w:ascii="Arial" w:hAnsi="Arial" w:cs="Arial"/>
        </w:rPr>
        <w:t>periodic</w:t>
      </w:r>
      <w:r w:rsidRPr="00800A12">
        <w:rPr>
          <w:rFonts w:ascii="Arial" w:hAnsi="Arial" w:cs="Arial"/>
        </w:rPr>
        <w:t xml:space="preserve"> review</w:t>
      </w:r>
      <w:r w:rsidR="008831D9">
        <w:rPr>
          <w:rFonts w:ascii="Arial" w:hAnsi="Arial" w:cs="Arial"/>
        </w:rPr>
        <w:t>s</w:t>
      </w:r>
      <w:r w:rsidRPr="00800A12">
        <w:rPr>
          <w:rFonts w:ascii="Arial" w:hAnsi="Arial" w:cs="Arial"/>
        </w:rPr>
        <w:t xml:space="preserve">. </w:t>
      </w:r>
      <w:commentRangeStart w:id="9"/>
      <w:r w:rsidRPr="00800A12">
        <w:rPr>
          <w:rFonts w:ascii="Arial" w:hAnsi="Arial" w:cs="Arial"/>
        </w:rPr>
        <w:t xml:space="preserve">Evidence of the </w:t>
      </w:r>
      <w:r w:rsidR="008831D9">
        <w:rPr>
          <w:rFonts w:ascii="Arial" w:hAnsi="Arial" w:cs="Arial"/>
        </w:rPr>
        <w:t>periodic</w:t>
      </w:r>
      <w:r w:rsidR="00F11F14">
        <w:rPr>
          <w:rFonts w:ascii="Arial" w:hAnsi="Arial" w:cs="Arial"/>
        </w:rPr>
        <w:t xml:space="preserve"> </w:t>
      </w:r>
      <w:r w:rsidRPr="00800A12">
        <w:rPr>
          <w:rFonts w:ascii="Arial" w:hAnsi="Arial" w:cs="Arial"/>
        </w:rPr>
        <w:t xml:space="preserve">review </w:t>
      </w:r>
      <w:commentRangeEnd w:id="9"/>
      <w:r w:rsidRPr="00800A12">
        <w:rPr>
          <w:rStyle w:val="CommentReference"/>
          <w:rFonts w:ascii="Calibri" w:eastAsia="Calibri" w:hAnsi="Calibri"/>
        </w:rPr>
        <w:commentReference w:id="9"/>
      </w:r>
      <w:r w:rsidRPr="00800A12">
        <w:rPr>
          <w:rFonts w:ascii="Arial" w:hAnsi="Arial" w:cs="Arial"/>
        </w:rPr>
        <w:t>is maintained.</w:t>
      </w:r>
      <w:r w:rsidR="002D2461">
        <w:rPr>
          <w:rFonts w:ascii="Arial" w:hAnsi="Arial" w:cs="Arial"/>
        </w:rPr>
        <w:t xml:space="preserve"> Notes are also maintained in the client file.</w:t>
      </w:r>
    </w:p>
    <w:p w14:paraId="04EEF177" w14:textId="77777777" w:rsidR="00F23585" w:rsidRDefault="00596F76" w:rsidP="00596F76">
      <w:pPr>
        <w:pStyle w:val="NormalWeb"/>
        <w:rPr>
          <w:rFonts w:ascii="Arial" w:hAnsi="Arial" w:cs="Arial"/>
        </w:rPr>
      </w:pPr>
      <w:r w:rsidRPr="00800A12">
        <w:rPr>
          <w:rFonts w:ascii="Arial" w:hAnsi="Arial" w:cs="Arial"/>
        </w:rPr>
        <w:t>Client information</w:t>
      </w:r>
      <w:r w:rsidR="00603EDC">
        <w:rPr>
          <w:rFonts w:ascii="Arial" w:hAnsi="Arial" w:cs="Arial"/>
        </w:rPr>
        <w:t xml:space="preserve"> for </w:t>
      </w:r>
      <w:proofErr w:type="gramStart"/>
      <w:r w:rsidR="00603EDC">
        <w:rPr>
          <w:rFonts w:ascii="Arial" w:hAnsi="Arial" w:cs="Arial"/>
        </w:rPr>
        <w:t>high risk</w:t>
      </w:r>
      <w:proofErr w:type="gramEnd"/>
      <w:r w:rsidR="00603EDC">
        <w:rPr>
          <w:rFonts w:ascii="Arial" w:hAnsi="Arial" w:cs="Arial"/>
        </w:rPr>
        <w:t xml:space="preserve"> clients</w:t>
      </w:r>
      <w:r w:rsidRPr="00800A12">
        <w:rPr>
          <w:rFonts w:ascii="Arial" w:hAnsi="Arial" w:cs="Arial"/>
        </w:rPr>
        <w:t xml:space="preserve"> is updated</w:t>
      </w:r>
      <w:r w:rsidR="00442A8D">
        <w:rPr>
          <w:rFonts w:ascii="Arial" w:hAnsi="Arial" w:cs="Arial"/>
        </w:rPr>
        <w:t xml:space="preserve"> </w:t>
      </w:r>
      <w:r w:rsidR="0060165C">
        <w:rPr>
          <w:rFonts w:ascii="Arial" w:hAnsi="Arial" w:cs="Arial"/>
        </w:rPr>
        <w:t>a</w:t>
      </w:r>
      <w:r w:rsidR="00442A8D">
        <w:rPr>
          <w:rFonts w:ascii="Arial" w:hAnsi="Arial" w:cs="Arial"/>
        </w:rPr>
        <w:t>nnually.</w:t>
      </w:r>
      <w:r w:rsidRPr="00800A12">
        <w:rPr>
          <w:rFonts w:ascii="Arial" w:hAnsi="Arial" w:cs="Arial"/>
        </w:rPr>
        <w:t xml:space="preserve">  Information </w:t>
      </w:r>
      <w:r w:rsidR="00F11F14">
        <w:rPr>
          <w:rFonts w:ascii="Arial" w:hAnsi="Arial" w:cs="Arial"/>
        </w:rPr>
        <w:t>can be</w:t>
      </w:r>
      <w:r w:rsidRPr="00800A12">
        <w:rPr>
          <w:rFonts w:ascii="Arial" w:hAnsi="Arial" w:cs="Arial"/>
        </w:rPr>
        <w:t xml:space="preserve"> verbally confirmed with the client. </w:t>
      </w:r>
      <w:r w:rsidR="00F23585">
        <w:rPr>
          <w:rFonts w:ascii="Arial" w:hAnsi="Arial" w:cs="Arial"/>
        </w:rPr>
        <w:t>Enhanced</w:t>
      </w:r>
      <w:r w:rsidR="00F23585" w:rsidRPr="00800A12">
        <w:rPr>
          <w:rFonts w:ascii="Arial" w:hAnsi="Arial" w:cs="Arial"/>
        </w:rPr>
        <w:t xml:space="preserve"> </w:t>
      </w:r>
      <w:r w:rsidRPr="00800A12">
        <w:rPr>
          <w:rFonts w:ascii="Arial" w:hAnsi="Arial" w:cs="Arial"/>
        </w:rPr>
        <w:t xml:space="preserve">measures </w:t>
      </w:r>
      <w:r w:rsidR="008C5CA7" w:rsidRPr="00F23585">
        <w:rPr>
          <w:rFonts w:ascii="Arial" w:hAnsi="Arial" w:cs="Arial"/>
        </w:rPr>
        <w:t>may</w:t>
      </w:r>
      <w:r w:rsidRPr="00800A12">
        <w:rPr>
          <w:rFonts w:ascii="Arial" w:hAnsi="Arial" w:cs="Arial"/>
        </w:rPr>
        <w:t xml:space="preserve"> include</w:t>
      </w:r>
      <w:r w:rsidR="00F23585">
        <w:rPr>
          <w:rFonts w:ascii="Arial" w:hAnsi="Arial" w:cs="Arial"/>
        </w:rPr>
        <w:t xml:space="preserve">: </w:t>
      </w:r>
      <w:r w:rsidRPr="00800A12">
        <w:rPr>
          <w:rFonts w:ascii="Arial" w:hAnsi="Arial" w:cs="Arial"/>
        </w:rPr>
        <w:t xml:space="preserve"> </w:t>
      </w:r>
    </w:p>
    <w:p w14:paraId="5DB20752" w14:textId="77777777" w:rsidR="00F23585" w:rsidRDefault="00596F76" w:rsidP="00F23585">
      <w:pPr>
        <w:pStyle w:val="NormalWeb"/>
        <w:numPr>
          <w:ilvl w:val="0"/>
          <w:numId w:val="106"/>
        </w:numPr>
        <w:rPr>
          <w:rFonts w:ascii="Arial" w:hAnsi="Arial" w:cs="Arial"/>
        </w:rPr>
      </w:pPr>
      <w:r w:rsidRPr="00800A12">
        <w:rPr>
          <w:rFonts w:ascii="Arial" w:hAnsi="Arial" w:cs="Arial"/>
        </w:rPr>
        <w:lastRenderedPageBreak/>
        <w:t>taking reasonable measures to confirm information provided by high</w:t>
      </w:r>
      <w:r w:rsidR="00DF509E">
        <w:rPr>
          <w:rFonts w:ascii="Arial" w:hAnsi="Arial" w:cs="Arial"/>
        </w:rPr>
        <w:t>-</w:t>
      </w:r>
      <w:r w:rsidRPr="00800A12">
        <w:rPr>
          <w:rFonts w:ascii="Arial" w:hAnsi="Arial" w:cs="Arial"/>
        </w:rPr>
        <w:t>risk clients by conducting internet searches</w:t>
      </w:r>
    </w:p>
    <w:p w14:paraId="11CFAB42" w14:textId="77777777" w:rsidR="00F23585" w:rsidRDefault="00F23585" w:rsidP="00F23585">
      <w:pPr>
        <w:pStyle w:val="NormalWeb"/>
        <w:numPr>
          <w:ilvl w:val="0"/>
          <w:numId w:val="106"/>
        </w:numPr>
        <w:rPr>
          <w:rFonts w:ascii="Arial" w:hAnsi="Arial" w:cs="Arial"/>
        </w:rPr>
      </w:pPr>
      <w:r>
        <w:rPr>
          <w:rFonts w:ascii="Arial" w:hAnsi="Arial" w:cs="Arial"/>
        </w:rPr>
        <w:t>obtaining additional information on the source of funds/wealth of the client</w:t>
      </w:r>
    </w:p>
    <w:p w14:paraId="66E9CDFA" w14:textId="77777777" w:rsidR="00F23585" w:rsidRDefault="00F23585" w:rsidP="00F23585">
      <w:pPr>
        <w:pStyle w:val="NormalWeb"/>
        <w:numPr>
          <w:ilvl w:val="0"/>
          <w:numId w:val="106"/>
        </w:numPr>
        <w:rPr>
          <w:rFonts w:ascii="Arial" w:hAnsi="Arial" w:cs="Arial"/>
        </w:rPr>
      </w:pPr>
      <w:r>
        <w:rPr>
          <w:rFonts w:ascii="Arial" w:hAnsi="Arial" w:cs="Arial"/>
        </w:rPr>
        <w:t>obtaining information</w:t>
      </w:r>
      <w:r w:rsidR="00A44059">
        <w:rPr>
          <w:rFonts w:ascii="Arial" w:hAnsi="Arial" w:cs="Arial"/>
        </w:rPr>
        <w:t xml:space="preserve"> about</w:t>
      </w:r>
      <w:r>
        <w:rPr>
          <w:rFonts w:ascii="Arial" w:hAnsi="Arial" w:cs="Arial"/>
        </w:rPr>
        <w:t xml:space="preserve"> the reasons</w:t>
      </w:r>
      <w:r w:rsidR="00A44059">
        <w:rPr>
          <w:rFonts w:ascii="Arial" w:hAnsi="Arial" w:cs="Arial"/>
        </w:rPr>
        <w:t xml:space="preserve"> or purpose</w:t>
      </w:r>
      <w:r>
        <w:rPr>
          <w:rFonts w:ascii="Arial" w:hAnsi="Arial" w:cs="Arial"/>
        </w:rPr>
        <w:t xml:space="preserve"> for certain transactions</w:t>
      </w:r>
    </w:p>
    <w:p w14:paraId="328FE935" w14:textId="77777777" w:rsidR="00596F76" w:rsidRPr="00F23585" w:rsidRDefault="00F23585" w:rsidP="00F23585">
      <w:pPr>
        <w:pStyle w:val="NormalWeb"/>
        <w:numPr>
          <w:ilvl w:val="0"/>
          <w:numId w:val="106"/>
        </w:numPr>
        <w:rPr>
          <w:rFonts w:ascii="Arial" w:hAnsi="Arial" w:cs="Arial"/>
        </w:rPr>
      </w:pPr>
      <w:r>
        <w:rPr>
          <w:rFonts w:ascii="Arial" w:hAnsi="Arial" w:cs="Arial"/>
        </w:rPr>
        <w:t>taking additional steps to verify documents or information provided by the client</w:t>
      </w:r>
    </w:p>
    <w:p w14:paraId="55F2539F" w14:textId="77777777" w:rsidR="008D1CC5" w:rsidRPr="00DF509E" w:rsidRDefault="009E6129" w:rsidP="007C19D5">
      <w:pPr>
        <w:spacing w:before="100" w:beforeAutospacing="1" w:after="100" w:afterAutospacing="1" w:line="240" w:lineRule="auto"/>
        <w:outlineLvl w:val="1"/>
        <w:rPr>
          <w:rFonts w:ascii="Arial" w:eastAsia="Times New Roman" w:hAnsi="Arial" w:cs="Arial"/>
          <w:b/>
          <w:bCs/>
          <w:sz w:val="28"/>
          <w:szCs w:val="28"/>
        </w:rPr>
      </w:pPr>
      <w:r w:rsidRPr="009E6129">
        <w:rPr>
          <w:rFonts w:ascii="Arial" w:eastAsia="Times New Roman" w:hAnsi="Arial" w:cs="Arial"/>
          <w:b/>
          <w:bCs/>
          <w:sz w:val="28"/>
          <w:szCs w:val="28"/>
        </w:rPr>
        <w:t xml:space="preserve">4.4 </w:t>
      </w:r>
      <w:r w:rsidR="00DF509E">
        <w:rPr>
          <w:rFonts w:ascii="Arial" w:eastAsia="Times New Roman" w:hAnsi="Arial" w:cs="Arial"/>
          <w:b/>
          <w:bCs/>
          <w:sz w:val="28"/>
          <w:szCs w:val="28"/>
        </w:rPr>
        <w:t xml:space="preserve">– </w:t>
      </w:r>
      <w:r w:rsidRPr="009E6129">
        <w:rPr>
          <w:rFonts w:ascii="Arial" w:eastAsia="Times New Roman" w:hAnsi="Arial" w:cs="Arial"/>
          <w:b/>
          <w:bCs/>
          <w:sz w:val="28"/>
          <w:szCs w:val="28"/>
        </w:rPr>
        <w:t>Business</w:t>
      </w:r>
      <w:r w:rsidR="00F716DB">
        <w:rPr>
          <w:rFonts w:ascii="Arial" w:eastAsia="Times New Roman" w:hAnsi="Arial" w:cs="Arial"/>
          <w:b/>
          <w:bCs/>
          <w:sz w:val="28"/>
          <w:szCs w:val="28"/>
        </w:rPr>
        <w:t>-</w:t>
      </w:r>
      <w:r w:rsidR="00DF509E">
        <w:rPr>
          <w:rFonts w:ascii="Arial" w:eastAsia="Times New Roman" w:hAnsi="Arial" w:cs="Arial"/>
          <w:b/>
          <w:bCs/>
          <w:sz w:val="28"/>
          <w:szCs w:val="28"/>
        </w:rPr>
        <w:t>b</w:t>
      </w:r>
      <w:r w:rsidRPr="009E6129">
        <w:rPr>
          <w:rFonts w:ascii="Arial" w:eastAsia="Times New Roman" w:hAnsi="Arial" w:cs="Arial"/>
          <w:b/>
          <w:bCs/>
          <w:sz w:val="28"/>
          <w:szCs w:val="28"/>
        </w:rPr>
        <w:t xml:space="preserve">ased </w:t>
      </w:r>
      <w:r w:rsidR="00DF509E">
        <w:rPr>
          <w:rFonts w:ascii="Arial" w:eastAsia="Times New Roman" w:hAnsi="Arial" w:cs="Arial"/>
          <w:b/>
          <w:bCs/>
          <w:sz w:val="28"/>
          <w:szCs w:val="28"/>
        </w:rPr>
        <w:t>r</w:t>
      </w:r>
      <w:r w:rsidRPr="009E6129">
        <w:rPr>
          <w:rFonts w:ascii="Arial" w:eastAsia="Times New Roman" w:hAnsi="Arial" w:cs="Arial"/>
          <w:b/>
          <w:bCs/>
          <w:sz w:val="28"/>
          <w:szCs w:val="28"/>
        </w:rPr>
        <w:t xml:space="preserve">isk </w:t>
      </w:r>
      <w:r w:rsidR="00DF509E">
        <w:rPr>
          <w:rFonts w:ascii="Arial" w:eastAsia="Times New Roman" w:hAnsi="Arial" w:cs="Arial"/>
          <w:b/>
          <w:bCs/>
          <w:sz w:val="28"/>
          <w:szCs w:val="28"/>
        </w:rPr>
        <w:t>a</w:t>
      </w:r>
      <w:r w:rsidRPr="009E6129">
        <w:rPr>
          <w:rFonts w:ascii="Arial" w:eastAsia="Times New Roman" w:hAnsi="Arial" w:cs="Arial"/>
          <w:b/>
          <w:bCs/>
          <w:sz w:val="28"/>
          <w:szCs w:val="28"/>
        </w:rPr>
        <w:t>ssessment</w:t>
      </w:r>
    </w:p>
    <w:p w14:paraId="0C1573E3" w14:textId="77777777" w:rsidR="00D67916" w:rsidRDefault="009E6129" w:rsidP="007C19D5">
      <w:pPr>
        <w:spacing w:before="100" w:beforeAutospacing="1" w:after="100" w:afterAutospacing="1" w:line="240" w:lineRule="auto"/>
        <w:outlineLvl w:val="1"/>
        <w:rPr>
          <w:rFonts w:ascii="Arial" w:eastAsia="Times New Roman" w:hAnsi="Arial" w:cs="Arial"/>
          <w:bCs/>
          <w:sz w:val="24"/>
          <w:szCs w:val="24"/>
        </w:rPr>
      </w:pPr>
      <w:r w:rsidRPr="009E6129">
        <w:rPr>
          <w:rFonts w:ascii="Arial" w:eastAsia="Times New Roman" w:hAnsi="Arial" w:cs="Arial"/>
          <w:bCs/>
          <w:sz w:val="24"/>
          <w:szCs w:val="24"/>
        </w:rPr>
        <w:t xml:space="preserve">Listed below are the areas where this practice may be vulnerable to being used by criminals for conducting money laundering or terrorist financing (ML/TF) activities. </w:t>
      </w:r>
    </w:p>
    <w:p w14:paraId="4C7ECB89" w14:textId="2E0B8B9B" w:rsidR="008D1CC5" w:rsidRPr="00DF509E" w:rsidRDefault="009E6129" w:rsidP="007C19D5">
      <w:pPr>
        <w:spacing w:before="100" w:beforeAutospacing="1" w:after="100" w:afterAutospacing="1" w:line="240" w:lineRule="auto"/>
        <w:outlineLvl w:val="1"/>
        <w:rPr>
          <w:rFonts w:ascii="Arial" w:eastAsia="Times New Roman" w:hAnsi="Arial" w:cs="Arial"/>
          <w:b/>
          <w:bCs/>
          <w:sz w:val="24"/>
          <w:szCs w:val="24"/>
        </w:rPr>
      </w:pPr>
      <w:r w:rsidRPr="009E6129">
        <w:rPr>
          <w:rFonts w:ascii="Arial" w:eastAsia="Times New Roman" w:hAnsi="Arial" w:cs="Arial"/>
          <w:bCs/>
          <w:sz w:val="24"/>
          <w:szCs w:val="24"/>
        </w:rPr>
        <w:t xml:space="preserve">This list takes into consideration the products and services we provide, how we deliver the products or services and the location of our practice. This list is updated with additional risks as identified. All factors assessed as high must have risk mitigation measures.  </w:t>
      </w:r>
    </w:p>
    <w:tbl>
      <w:tblPr>
        <w:tblW w:w="99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2320"/>
        <w:gridCol w:w="1355"/>
        <w:gridCol w:w="2187"/>
        <w:gridCol w:w="4128"/>
      </w:tblGrid>
      <w:tr w:rsidR="00A14100" w:rsidRPr="00DF509E" w14:paraId="6AA19A41" w14:textId="77777777" w:rsidTr="00E74554">
        <w:tc>
          <w:tcPr>
            <w:tcW w:w="2340" w:type="dxa"/>
            <w:tcBorders>
              <w:bottom w:val="single" w:sz="4" w:space="0" w:color="auto"/>
            </w:tcBorders>
          </w:tcPr>
          <w:p w14:paraId="37531944" w14:textId="77777777" w:rsidR="004B631F" w:rsidRDefault="009E6129">
            <w:pPr>
              <w:pStyle w:val="NormalWeb"/>
              <w:rPr>
                <w:rFonts w:ascii="Arial" w:hAnsi="Arial" w:cs="Arial"/>
                <w:b/>
                <w:bCs/>
                <w:sz w:val="22"/>
                <w:szCs w:val="22"/>
              </w:rPr>
            </w:pPr>
            <w:commentRangeStart w:id="10"/>
            <w:r w:rsidRPr="009E6129">
              <w:rPr>
                <w:rFonts w:ascii="Arial" w:hAnsi="Arial" w:cs="Arial"/>
                <w:b/>
                <w:bCs/>
                <w:sz w:val="22"/>
                <w:szCs w:val="22"/>
              </w:rPr>
              <w:t>LIST</w:t>
            </w:r>
            <w:commentRangeEnd w:id="10"/>
            <w:r w:rsidRPr="009E6129">
              <w:rPr>
                <w:rStyle w:val="CommentReference"/>
                <w:rFonts w:ascii="Arial" w:eastAsia="Calibri" w:hAnsi="Arial" w:cs="Arial"/>
                <w:sz w:val="22"/>
                <w:szCs w:val="22"/>
              </w:rPr>
              <w:commentReference w:id="10"/>
            </w:r>
            <w:r w:rsidRPr="009E6129">
              <w:rPr>
                <w:rFonts w:ascii="Arial" w:hAnsi="Arial" w:cs="Arial"/>
                <w:b/>
                <w:bCs/>
                <w:sz w:val="22"/>
                <w:szCs w:val="22"/>
              </w:rPr>
              <w:t xml:space="preserve"> OF FACTORS </w:t>
            </w:r>
          </w:p>
          <w:p w14:paraId="09FD1F05" w14:textId="77777777" w:rsidR="004B631F" w:rsidRDefault="009E6129">
            <w:pPr>
              <w:pStyle w:val="NormalWeb"/>
              <w:rPr>
                <w:rFonts w:ascii="Arial" w:hAnsi="Arial" w:cs="Arial"/>
                <w:b/>
                <w:bCs/>
                <w:sz w:val="22"/>
                <w:szCs w:val="22"/>
              </w:rPr>
            </w:pPr>
            <w:r w:rsidRPr="009E6129">
              <w:rPr>
                <w:rStyle w:val="Emphasis"/>
                <w:rFonts w:ascii="Arial" w:hAnsi="Arial" w:cs="Arial"/>
                <w:b/>
                <w:bCs/>
                <w:sz w:val="22"/>
                <w:szCs w:val="22"/>
              </w:rPr>
              <w:t>Identify all the factors that apply to your business (i.e.</w:t>
            </w:r>
            <w:r w:rsidR="0079538C" w:rsidRPr="00274E80">
              <w:rPr>
                <w:rStyle w:val="Emphasis"/>
                <w:rFonts w:ascii="Arial" w:hAnsi="Arial" w:cs="Arial"/>
                <w:b/>
                <w:bCs/>
                <w:sz w:val="22"/>
                <w:szCs w:val="22"/>
              </w:rPr>
              <w:t>,</w:t>
            </w:r>
            <w:r w:rsidRPr="009E6129">
              <w:rPr>
                <w:rStyle w:val="Emphasis"/>
                <w:rFonts w:ascii="Arial" w:hAnsi="Arial" w:cs="Arial"/>
                <w:b/>
                <w:bCs/>
                <w:sz w:val="22"/>
                <w:szCs w:val="22"/>
              </w:rPr>
              <w:t xml:space="preserve"> products, services and delivery channels, geography, other relevant factors) and indicate the frequency or whether the risk is present in your practice</w:t>
            </w:r>
            <w:r w:rsidR="0079538C" w:rsidRPr="00274E80">
              <w:rPr>
                <w:rStyle w:val="Emphasis"/>
                <w:rFonts w:ascii="Arial" w:hAnsi="Arial" w:cs="Arial"/>
                <w:b/>
                <w:bCs/>
                <w:sz w:val="22"/>
                <w:szCs w:val="22"/>
              </w:rPr>
              <w:t>.</w:t>
            </w:r>
          </w:p>
        </w:tc>
        <w:tc>
          <w:tcPr>
            <w:tcW w:w="1260" w:type="dxa"/>
            <w:tcBorders>
              <w:bottom w:val="single" w:sz="4" w:space="0" w:color="auto"/>
            </w:tcBorders>
          </w:tcPr>
          <w:p w14:paraId="4E9BCA13" w14:textId="77777777" w:rsidR="004B631F" w:rsidRDefault="00F11F14">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INHERENT </w:t>
            </w:r>
            <w:r w:rsidR="009E6129" w:rsidRPr="009E6129">
              <w:rPr>
                <w:rFonts w:ascii="Arial" w:eastAsia="Times New Roman" w:hAnsi="Arial" w:cs="Arial"/>
                <w:b/>
                <w:bCs/>
              </w:rPr>
              <w:t>RISK RATING</w:t>
            </w:r>
          </w:p>
          <w:p w14:paraId="49A40AC7" w14:textId="77777777" w:rsidR="004B631F" w:rsidRDefault="009E6129">
            <w:pPr>
              <w:spacing w:before="100" w:beforeAutospacing="1" w:after="100" w:afterAutospacing="1" w:line="240" w:lineRule="auto"/>
              <w:rPr>
                <w:rFonts w:ascii="Arial" w:eastAsia="Times New Roman" w:hAnsi="Arial" w:cs="Arial"/>
                <w:b/>
                <w:bCs/>
                <w:i/>
              </w:rPr>
            </w:pPr>
            <w:r w:rsidRPr="009E6129">
              <w:rPr>
                <w:rFonts w:ascii="Arial" w:eastAsia="Times New Roman" w:hAnsi="Arial" w:cs="Arial"/>
                <w:b/>
                <w:bCs/>
                <w:i/>
              </w:rPr>
              <w:t>Assess each factor as high or low</w:t>
            </w:r>
            <w:r w:rsidR="0079538C" w:rsidRPr="00274E80">
              <w:rPr>
                <w:rFonts w:ascii="Arial" w:eastAsia="Times New Roman" w:hAnsi="Arial" w:cs="Arial"/>
                <w:b/>
                <w:bCs/>
                <w:i/>
              </w:rPr>
              <w:t>.</w:t>
            </w:r>
          </w:p>
        </w:tc>
        <w:tc>
          <w:tcPr>
            <w:tcW w:w="1980" w:type="dxa"/>
            <w:tcBorders>
              <w:bottom w:val="single" w:sz="4" w:space="0" w:color="auto"/>
            </w:tcBorders>
          </w:tcPr>
          <w:p w14:paraId="353E3FE6" w14:textId="77777777" w:rsidR="004B631F" w:rsidRDefault="009E6129">
            <w:pPr>
              <w:spacing w:before="100" w:beforeAutospacing="1" w:after="100" w:afterAutospacing="1" w:line="240" w:lineRule="auto"/>
              <w:rPr>
                <w:rFonts w:ascii="Arial" w:eastAsia="Times New Roman" w:hAnsi="Arial" w:cs="Arial"/>
                <w:b/>
                <w:bCs/>
              </w:rPr>
            </w:pPr>
            <w:r w:rsidRPr="009E6129">
              <w:rPr>
                <w:rFonts w:ascii="Arial" w:eastAsia="Times New Roman" w:hAnsi="Arial" w:cs="Arial"/>
                <w:b/>
                <w:bCs/>
              </w:rPr>
              <w:t>RATIONALE</w:t>
            </w:r>
          </w:p>
          <w:p w14:paraId="30261899" w14:textId="77777777" w:rsidR="004B631F" w:rsidRDefault="004B631F">
            <w:pPr>
              <w:spacing w:before="100" w:beforeAutospacing="1" w:after="100" w:afterAutospacing="1" w:line="240" w:lineRule="auto"/>
              <w:rPr>
                <w:rFonts w:ascii="Arial" w:eastAsia="Times New Roman" w:hAnsi="Arial" w:cs="Arial"/>
                <w:b/>
                <w:bCs/>
                <w:i/>
                <w:iCs/>
              </w:rPr>
            </w:pPr>
          </w:p>
          <w:p w14:paraId="408A6858" w14:textId="77777777" w:rsidR="008D1CC5" w:rsidRPr="00274E80" w:rsidRDefault="009E6129" w:rsidP="0079538C">
            <w:pPr>
              <w:spacing w:before="100" w:beforeAutospacing="1" w:after="100" w:afterAutospacing="1" w:line="240" w:lineRule="auto"/>
              <w:rPr>
                <w:rFonts w:ascii="Arial" w:eastAsia="Times New Roman" w:hAnsi="Arial" w:cs="Arial"/>
                <w:b/>
                <w:bCs/>
              </w:rPr>
            </w:pPr>
            <w:r w:rsidRPr="009E6129">
              <w:rPr>
                <w:rFonts w:ascii="Arial" w:eastAsia="Times New Roman" w:hAnsi="Arial" w:cs="Arial"/>
                <w:b/>
                <w:bCs/>
                <w:i/>
                <w:iCs/>
              </w:rPr>
              <w:t>Explain WHY risk rating was assigned</w:t>
            </w:r>
            <w:r w:rsidR="0079538C" w:rsidRPr="00274E80">
              <w:rPr>
                <w:rFonts w:ascii="Arial" w:eastAsia="Times New Roman" w:hAnsi="Arial" w:cs="Arial"/>
                <w:b/>
                <w:bCs/>
                <w:i/>
                <w:iCs/>
              </w:rPr>
              <w:t>.</w:t>
            </w:r>
          </w:p>
          <w:p w14:paraId="18D1CBBE" w14:textId="77777777" w:rsidR="008D1CC5" w:rsidRPr="00274E80" w:rsidRDefault="008D1CC5" w:rsidP="0079538C">
            <w:pPr>
              <w:spacing w:after="0" w:line="240" w:lineRule="auto"/>
              <w:rPr>
                <w:rFonts w:ascii="Arial" w:hAnsi="Arial" w:cs="Arial"/>
              </w:rPr>
            </w:pPr>
          </w:p>
        </w:tc>
        <w:tc>
          <w:tcPr>
            <w:tcW w:w="4410" w:type="dxa"/>
            <w:tcBorders>
              <w:bottom w:val="single" w:sz="4" w:space="0" w:color="auto"/>
            </w:tcBorders>
          </w:tcPr>
          <w:p w14:paraId="4381EE59" w14:textId="77777777" w:rsidR="008D1CC5" w:rsidRPr="00274E80" w:rsidRDefault="009E6129" w:rsidP="0079538C">
            <w:pPr>
              <w:spacing w:after="0" w:line="240" w:lineRule="auto"/>
              <w:rPr>
                <w:rFonts w:ascii="Arial" w:hAnsi="Arial" w:cs="Arial"/>
              </w:rPr>
            </w:pPr>
            <w:r w:rsidRPr="009E6129">
              <w:rPr>
                <w:rFonts w:ascii="Arial" w:hAnsi="Arial" w:cs="Arial"/>
                <w:b/>
                <w:bCs/>
              </w:rPr>
              <w:t xml:space="preserve">For all HIGH risks identified in the first column describe </w:t>
            </w:r>
            <w:commentRangeStart w:id="11"/>
            <w:r w:rsidRPr="009E6129">
              <w:rPr>
                <w:rFonts w:ascii="Arial" w:hAnsi="Arial" w:cs="Arial"/>
                <w:b/>
                <w:bCs/>
              </w:rPr>
              <w:t xml:space="preserve">MITIGATION MEASURES </w:t>
            </w:r>
            <w:commentRangeEnd w:id="11"/>
            <w:r w:rsidRPr="009E6129">
              <w:rPr>
                <w:rStyle w:val="CommentReference"/>
                <w:rFonts w:ascii="Arial" w:hAnsi="Arial" w:cs="Arial"/>
                <w:sz w:val="22"/>
                <w:szCs w:val="22"/>
              </w:rPr>
              <w:commentReference w:id="11"/>
            </w:r>
            <w:r w:rsidRPr="009E6129">
              <w:rPr>
                <w:rFonts w:ascii="Arial" w:hAnsi="Arial" w:cs="Arial"/>
                <w:b/>
                <w:bCs/>
              </w:rPr>
              <w:t>that will be carried out to reduce the risk of money laundering and/or terrorist financing</w:t>
            </w:r>
            <w:r w:rsidR="0079538C" w:rsidRPr="00274E80">
              <w:rPr>
                <w:rFonts w:ascii="Arial" w:hAnsi="Arial" w:cs="Arial"/>
                <w:b/>
                <w:bCs/>
              </w:rPr>
              <w:t>.</w:t>
            </w:r>
            <w:r w:rsidRPr="009E6129">
              <w:rPr>
                <w:rFonts w:ascii="Arial" w:hAnsi="Arial" w:cs="Arial"/>
                <w:b/>
                <w:bCs/>
              </w:rPr>
              <w:t xml:space="preserve">  </w:t>
            </w:r>
          </w:p>
        </w:tc>
      </w:tr>
      <w:tr w:rsidR="0079538C" w:rsidRPr="00772D2D" w14:paraId="3F86BCCE" w14:textId="77777777" w:rsidTr="00E74554">
        <w:tc>
          <w:tcPr>
            <w:tcW w:w="9990" w:type="dxa"/>
            <w:gridSpan w:val="4"/>
            <w:shd w:val="pct15" w:color="auto" w:fill="auto"/>
          </w:tcPr>
          <w:p w14:paraId="54A7AC38" w14:textId="303E1BA6" w:rsidR="0079538C" w:rsidRPr="00274E80" w:rsidRDefault="009E6129" w:rsidP="00A4789B">
            <w:pPr>
              <w:spacing w:after="0" w:line="240" w:lineRule="auto"/>
              <w:rPr>
                <w:rFonts w:ascii="Arial" w:hAnsi="Arial" w:cs="Arial"/>
              </w:rPr>
            </w:pPr>
            <w:r w:rsidRPr="009E6129">
              <w:rPr>
                <w:rFonts w:ascii="Arial" w:hAnsi="Arial" w:cs="Arial"/>
                <w:b/>
              </w:rPr>
              <w:t>Products and services</w:t>
            </w:r>
          </w:p>
        </w:tc>
      </w:tr>
      <w:tr w:rsidR="00A14100" w:rsidRPr="00772D2D" w14:paraId="2686564C" w14:textId="77777777" w:rsidTr="00FF4233">
        <w:trPr>
          <w:trHeight w:val="2555"/>
        </w:trPr>
        <w:tc>
          <w:tcPr>
            <w:tcW w:w="2340" w:type="dxa"/>
            <w:tcBorders>
              <w:right w:val="single" w:sz="4" w:space="0" w:color="auto"/>
            </w:tcBorders>
          </w:tcPr>
          <w:p w14:paraId="2F060A39"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Non-registered investments and annuities</w:t>
            </w:r>
            <w:r w:rsidR="00827DF0">
              <w:rPr>
                <w:rFonts w:ascii="Arial" w:hAnsi="Arial" w:cs="Arial"/>
                <w:sz w:val="20"/>
                <w:szCs w:val="20"/>
              </w:rPr>
              <w:t xml:space="preserve"> (segregated funds)</w:t>
            </w:r>
          </w:p>
          <w:p w14:paraId="15C2E8F4" w14:textId="77777777" w:rsidR="00734C34" w:rsidRPr="00274E80" w:rsidRDefault="00734C34" w:rsidP="00A4789B">
            <w:pPr>
              <w:spacing w:after="0" w:line="240" w:lineRule="auto"/>
              <w:rPr>
                <w:rFonts w:ascii="Arial" w:hAnsi="Arial" w:cs="Arial"/>
                <w:sz w:val="20"/>
                <w:szCs w:val="20"/>
              </w:rPr>
            </w:pPr>
          </w:p>
          <w:p w14:paraId="716F8D9D" w14:textId="77777777" w:rsidR="00895971" w:rsidRPr="00274E80" w:rsidRDefault="00895971" w:rsidP="00EA3D87">
            <w:pPr>
              <w:spacing w:after="0" w:line="240" w:lineRule="auto"/>
              <w:rPr>
                <w:rFonts w:ascii="Arial" w:hAnsi="Arial" w:cs="Arial"/>
                <w:sz w:val="20"/>
                <w:szCs w:val="20"/>
              </w:rPr>
            </w:pPr>
          </w:p>
        </w:tc>
        <w:tc>
          <w:tcPr>
            <w:tcW w:w="1260" w:type="dxa"/>
            <w:tcBorders>
              <w:left w:val="single" w:sz="4" w:space="0" w:color="auto"/>
            </w:tcBorders>
          </w:tcPr>
          <w:p w14:paraId="5F98A9FB"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HIGH</w:t>
            </w:r>
          </w:p>
        </w:tc>
        <w:tc>
          <w:tcPr>
            <w:tcW w:w="1980" w:type="dxa"/>
          </w:tcPr>
          <w:p w14:paraId="7EBDFC63" w14:textId="77777777" w:rsidR="008D1CC5" w:rsidRPr="00274E80" w:rsidRDefault="009E6129" w:rsidP="00E24832">
            <w:pPr>
              <w:spacing w:after="0" w:line="240" w:lineRule="auto"/>
              <w:rPr>
                <w:rFonts w:ascii="Arial" w:hAnsi="Arial" w:cs="Arial"/>
                <w:sz w:val="20"/>
                <w:szCs w:val="20"/>
              </w:rPr>
            </w:pPr>
            <w:r w:rsidRPr="009E6129">
              <w:rPr>
                <w:rFonts w:ascii="Arial" w:hAnsi="Arial" w:cs="Arial"/>
                <w:sz w:val="20"/>
                <w:szCs w:val="20"/>
              </w:rPr>
              <w:t>Ability to accumulate investments, ease of withdrawals and transfers, ability for third parties to transact using the product.</w:t>
            </w:r>
          </w:p>
        </w:tc>
        <w:tc>
          <w:tcPr>
            <w:tcW w:w="4410" w:type="dxa"/>
          </w:tcPr>
          <w:p w14:paraId="59886BFB" w14:textId="77777777" w:rsidR="00442A8D" w:rsidRDefault="00F11F14" w:rsidP="00A4789B">
            <w:pPr>
              <w:spacing w:after="0" w:line="240" w:lineRule="auto"/>
              <w:rPr>
                <w:rFonts w:ascii="Arial" w:hAnsi="Arial" w:cs="Arial"/>
                <w:sz w:val="20"/>
                <w:szCs w:val="20"/>
              </w:rPr>
            </w:pPr>
            <w:r>
              <w:rPr>
                <w:rFonts w:ascii="Arial" w:hAnsi="Arial" w:cs="Arial"/>
                <w:sz w:val="20"/>
                <w:szCs w:val="20"/>
              </w:rPr>
              <w:t>C</w:t>
            </w:r>
            <w:r w:rsidR="00442A8D">
              <w:rPr>
                <w:rFonts w:ascii="Arial" w:hAnsi="Arial" w:cs="Arial"/>
                <w:sz w:val="20"/>
                <w:szCs w:val="20"/>
              </w:rPr>
              <w:t xml:space="preserve">ash </w:t>
            </w:r>
            <w:r>
              <w:rPr>
                <w:rFonts w:ascii="Arial" w:hAnsi="Arial" w:cs="Arial"/>
                <w:sz w:val="20"/>
                <w:szCs w:val="20"/>
              </w:rPr>
              <w:t>is not accepted;</w:t>
            </w:r>
            <w:r w:rsidR="00442A8D">
              <w:rPr>
                <w:rFonts w:ascii="Arial" w:hAnsi="Arial" w:cs="Arial"/>
                <w:sz w:val="20"/>
                <w:szCs w:val="20"/>
              </w:rPr>
              <w:t xml:space="preserve"> would </w:t>
            </w:r>
            <w:r w:rsidR="00E82867">
              <w:rPr>
                <w:rFonts w:ascii="Arial" w:hAnsi="Arial" w:cs="Arial"/>
                <w:sz w:val="20"/>
                <w:szCs w:val="20"/>
              </w:rPr>
              <w:t xml:space="preserve">be less likely to be </w:t>
            </w:r>
            <w:r w:rsidR="00442A8D">
              <w:rPr>
                <w:rFonts w:ascii="Arial" w:hAnsi="Arial" w:cs="Arial"/>
                <w:sz w:val="20"/>
                <w:szCs w:val="20"/>
              </w:rPr>
              <w:t xml:space="preserve">exposed to the placement stage of money laundering. </w:t>
            </w:r>
          </w:p>
          <w:p w14:paraId="61A36C80" w14:textId="77777777" w:rsidR="00442A8D" w:rsidRDefault="00442A8D" w:rsidP="00A4789B">
            <w:pPr>
              <w:spacing w:after="0" w:line="240" w:lineRule="auto"/>
              <w:rPr>
                <w:rFonts w:ascii="Arial" w:hAnsi="Arial" w:cs="Arial"/>
                <w:sz w:val="20"/>
                <w:szCs w:val="20"/>
              </w:rPr>
            </w:pPr>
          </w:p>
          <w:p w14:paraId="55864F0E" w14:textId="77777777" w:rsidR="00D92754" w:rsidRPr="00274E80" w:rsidRDefault="00D92754" w:rsidP="00D92754">
            <w:pPr>
              <w:spacing w:after="0" w:line="240" w:lineRule="auto"/>
              <w:rPr>
                <w:rFonts w:ascii="Arial" w:hAnsi="Arial" w:cs="Arial"/>
                <w:sz w:val="20"/>
                <w:szCs w:val="20"/>
              </w:rPr>
            </w:pPr>
            <w:r>
              <w:rPr>
                <w:rFonts w:ascii="Arial" w:hAnsi="Arial" w:cs="Arial"/>
                <w:sz w:val="20"/>
                <w:szCs w:val="20"/>
              </w:rPr>
              <w:t>Obtain</w:t>
            </w:r>
            <w:r w:rsidRPr="009E6129">
              <w:rPr>
                <w:rFonts w:ascii="Arial" w:hAnsi="Arial" w:cs="Arial"/>
                <w:sz w:val="20"/>
                <w:szCs w:val="20"/>
              </w:rPr>
              <w:t xml:space="preserve"> </w:t>
            </w:r>
            <w:r>
              <w:rPr>
                <w:rFonts w:ascii="Arial" w:hAnsi="Arial" w:cs="Arial"/>
                <w:sz w:val="20"/>
                <w:szCs w:val="20"/>
              </w:rPr>
              <w:t>source of funds for all clients</w:t>
            </w:r>
            <w:r w:rsidRPr="009E6129">
              <w:rPr>
                <w:rFonts w:ascii="Arial" w:hAnsi="Arial" w:cs="Arial"/>
                <w:sz w:val="20"/>
                <w:szCs w:val="20"/>
              </w:rPr>
              <w:t xml:space="preserve">. </w:t>
            </w:r>
          </w:p>
          <w:p w14:paraId="1C939CC9" w14:textId="77777777" w:rsidR="008D1CC5" w:rsidRPr="00274E80" w:rsidRDefault="008D1CC5" w:rsidP="00A4789B">
            <w:pPr>
              <w:spacing w:after="0" w:line="240" w:lineRule="auto"/>
              <w:rPr>
                <w:rFonts w:ascii="Arial" w:hAnsi="Arial" w:cs="Arial"/>
                <w:sz w:val="20"/>
                <w:szCs w:val="20"/>
              </w:rPr>
            </w:pPr>
          </w:p>
          <w:p w14:paraId="65F2968C" w14:textId="77777777" w:rsidR="008D1CC5" w:rsidRPr="00274E80" w:rsidRDefault="009E6129" w:rsidP="00F11F14">
            <w:pPr>
              <w:spacing w:after="0" w:line="240" w:lineRule="auto"/>
              <w:rPr>
                <w:rFonts w:ascii="Arial" w:hAnsi="Arial" w:cs="Arial"/>
                <w:sz w:val="20"/>
                <w:szCs w:val="20"/>
              </w:rPr>
            </w:pPr>
            <w:r w:rsidRPr="009E6129">
              <w:rPr>
                <w:rFonts w:ascii="Arial" w:hAnsi="Arial" w:cs="Arial"/>
                <w:sz w:val="20"/>
                <w:szCs w:val="20"/>
              </w:rPr>
              <w:t xml:space="preserve">Training for employees to ensure an understanding of the products that </w:t>
            </w:r>
            <w:r w:rsidR="00F11F14">
              <w:rPr>
                <w:rFonts w:ascii="Arial" w:hAnsi="Arial" w:cs="Arial"/>
                <w:sz w:val="20"/>
                <w:szCs w:val="20"/>
              </w:rPr>
              <w:t xml:space="preserve">are sold </w:t>
            </w:r>
            <w:r w:rsidRPr="009E6129">
              <w:rPr>
                <w:rFonts w:ascii="Arial" w:hAnsi="Arial" w:cs="Arial"/>
                <w:sz w:val="20"/>
                <w:szCs w:val="20"/>
              </w:rPr>
              <w:t>and the risk of ML/TF that is present</w:t>
            </w:r>
            <w:r w:rsidR="00654DE7" w:rsidRPr="00E15370">
              <w:rPr>
                <w:rFonts w:ascii="Arial" w:hAnsi="Arial" w:cs="Arial"/>
                <w:sz w:val="20"/>
                <w:szCs w:val="20"/>
              </w:rPr>
              <w:t xml:space="preserve"> with these products and related transactions</w:t>
            </w:r>
            <w:r w:rsidRPr="009E6129">
              <w:rPr>
                <w:rFonts w:ascii="Arial" w:hAnsi="Arial" w:cs="Arial"/>
                <w:sz w:val="20"/>
                <w:szCs w:val="20"/>
              </w:rPr>
              <w:t>.</w:t>
            </w:r>
          </w:p>
        </w:tc>
      </w:tr>
      <w:tr w:rsidR="00A14100" w:rsidRPr="00772D2D" w14:paraId="43F63A7C" w14:textId="77777777" w:rsidTr="00E74554">
        <w:tc>
          <w:tcPr>
            <w:tcW w:w="2340" w:type="dxa"/>
          </w:tcPr>
          <w:p w14:paraId="0AA9687F"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 xml:space="preserve">Universal life </w:t>
            </w:r>
          </w:p>
          <w:p w14:paraId="201A7D2C" w14:textId="77777777" w:rsidR="008D1CC5" w:rsidRPr="00274E80" w:rsidRDefault="008D1CC5" w:rsidP="00A4789B">
            <w:pPr>
              <w:spacing w:after="0" w:line="240" w:lineRule="auto"/>
              <w:rPr>
                <w:rFonts w:ascii="Arial" w:hAnsi="Arial" w:cs="Arial"/>
                <w:sz w:val="20"/>
                <w:szCs w:val="20"/>
              </w:rPr>
            </w:pPr>
          </w:p>
          <w:p w14:paraId="3340BAD5" w14:textId="77777777" w:rsidR="008D1CC5" w:rsidRPr="00274E80" w:rsidRDefault="008D1CC5" w:rsidP="00221968">
            <w:pPr>
              <w:spacing w:after="0" w:line="240" w:lineRule="auto"/>
              <w:rPr>
                <w:rFonts w:ascii="Arial" w:hAnsi="Arial" w:cs="Arial"/>
                <w:sz w:val="20"/>
                <w:szCs w:val="20"/>
              </w:rPr>
            </w:pPr>
          </w:p>
        </w:tc>
        <w:tc>
          <w:tcPr>
            <w:tcW w:w="1260" w:type="dxa"/>
          </w:tcPr>
          <w:p w14:paraId="554C398C"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HIGH</w:t>
            </w:r>
          </w:p>
        </w:tc>
        <w:tc>
          <w:tcPr>
            <w:tcW w:w="1980" w:type="dxa"/>
          </w:tcPr>
          <w:p w14:paraId="6848843A"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 xml:space="preserve">Ability to accumulate investments, ease of withdrawals and transfers, ability for third parties to transact using the product, transfer of ownership, ability to </w:t>
            </w:r>
            <w:proofErr w:type="gramStart"/>
            <w:r w:rsidRPr="009E6129">
              <w:rPr>
                <w:rFonts w:ascii="Arial" w:hAnsi="Arial" w:cs="Arial"/>
                <w:sz w:val="20"/>
                <w:szCs w:val="20"/>
              </w:rPr>
              <w:t>over pay</w:t>
            </w:r>
            <w:proofErr w:type="gramEnd"/>
            <w:r w:rsidRPr="009E6129">
              <w:rPr>
                <w:rFonts w:ascii="Arial" w:hAnsi="Arial" w:cs="Arial"/>
                <w:sz w:val="20"/>
                <w:szCs w:val="20"/>
              </w:rPr>
              <w:t xml:space="preserve"> </w:t>
            </w:r>
          </w:p>
        </w:tc>
        <w:tc>
          <w:tcPr>
            <w:tcW w:w="4410" w:type="dxa"/>
          </w:tcPr>
          <w:p w14:paraId="41059324" w14:textId="77777777" w:rsidR="00442A8D" w:rsidRDefault="00F11F14" w:rsidP="00442A8D">
            <w:pPr>
              <w:spacing w:after="0" w:line="240" w:lineRule="auto"/>
              <w:rPr>
                <w:rFonts w:ascii="Arial" w:hAnsi="Arial" w:cs="Arial"/>
                <w:sz w:val="20"/>
                <w:szCs w:val="20"/>
              </w:rPr>
            </w:pPr>
            <w:r>
              <w:rPr>
                <w:rFonts w:ascii="Arial" w:hAnsi="Arial" w:cs="Arial"/>
                <w:sz w:val="20"/>
                <w:szCs w:val="20"/>
              </w:rPr>
              <w:t>C</w:t>
            </w:r>
            <w:r w:rsidR="00442A8D">
              <w:rPr>
                <w:rFonts w:ascii="Arial" w:hAnsi="Arial" w:cs="Arial"/>
                <w:sz w:val="20"/>
                <w:szCs w:val="20"/>
              </w:rPr>
              <w:t xml:space="preserve">ash </w:t>
            </w:r>
            <w:r>
              <w:rPr>
                <w:rFonts w:ascii="Arial" w:hAnsi="Arial" w:cs="Arial"/>
                <w:sz w:val="20"/>
                <w:szCs w:val="20"/>
              </w:rPr>
              <w:t>is not accepted;</w:t>
            </w:r>
            <w:r w:rsidR="00442A8D">
              <w:rPr>
                <w:rFonts w:ascii="Arial" w:hAnsi="Arial" w:cs="Arial"/>
                <w:sz w:val="20"/>
                <w:szCs w:val="20"/>
              </w:rPr>
              <w:t xml:space="preserve"> would </w:t>
            </w:r>
            <w:r w:rsidR="00C076BA">
              <w:rPr>
                <w:rFonts w:ascii="Arial" w:hAnsi="Arial" w:cs="Arial"/>
                <w:sz w:val="20"/>
                <w:szCs w:val="20"/>
              </w:rPr>
              <w:t>be less likely to be</w:t>
            </w:r>
            <w:r w:rsidR="00442A8D">
              <w:rPr>
                <w:rFonts w:ascii="Arial" w:hAnsi="Arial" w:cs="Arial"/>
                <w:sz w:val="20"/>
                <w:szCs w:val="20"/>
              </w:rPr>
              <w:t xml:space="preserve"> exposed to the placement stage of money laundering. </w:t>
            </w:r>
          </w:p>
          <w:p w14:paraId="0DEA9F67" w14:textId="77777777" w:rsidR="00442A8D" w:rsidRDefault="00442A8D" w:rsidP="00442A8D">
            <w:pPr>
              <w:spacing w:after="0" w:line="240" w:lineRule="auto"/>
              <w:rPr>
                <w:rFonts w:ascii="Arial" w:hAnsi="Arial" w:cs="Arial"/>
                <w:sz w:val="20"/>
                <w:szCs w:val="20"/>
              </w:rPr>
            </w:pPr>
          </w:p>
          <w:p w14:paraId="7CF1E54A" w14:textId="77777777" w:rsidR="00442A8D" w:rsidRPr="00274E80" w:rsidRDefault="00D92754" w:rsidP="00442A8D">
            <w:pPr>
              <w:spacing w:after="0" w:line="240" w:lineRule="auto"/>
              <w:rPr>
                <w:rFonts w:ascii="Arial" w:hAnsi="Arial" w:cs="Arial"/>
                <w:sz w:val="20"/>
                <w:szCs w:val="20"/>
              </w:rPr>
            </w:pPr>
            <w:r>
              <w:rPr>
                <w:rFonts w:ascii="Arial" w:hAnsi="Arial" w:cs="Arial"/>
                <w:sz w:val="20"/>
                <w:szCs w:val="20"/>
              </w:rPr>
              <w:t>Obtain</w:t>
            </w:r>
            <w:r w:rsidR="00442A8D" w:rsidRPr="009E6129">
              <w:rPr>
                <w:rFonts w:ascii="Arial" w:hAnsi="Arial" w:cs="Arial"/>
                <w:sz w:val="20"/>
                <w:szCs w:val="20"/>
              </w:rPr>
              <w:t xml:space="preserve"> </w:t>
            </w:r>
            <w:r w:rsidR="00442A8D">
              <w:rPr>
                <w:rFonts w:ascii="Arial" w:hAnsi="Arial" w:cs="Arial"/>
                <w:sz w:val="20"/>
                <w:szCs w:val="20"/>
              </w:rPr>
              <w:t>source of funds</w:t>
            </w:r>
            <w:r>
              <w:rPr>
                <w:rFonts w:ascii="Arial" w:hAnsi="Arial" w:cs="Arial"/>
                <w:sz w:val="20"/>
                <w:szCs w:val="20"/>
              </w:rPr>
              <w:t xml:space="preserve"> for all</w:t>
            </w:r>
            <w:r w:rsidR="00442A8D">
              <w:rPr>
                <w:rFonts w:ascii="Arial" w:hAnsi="Arial" w:cs="Arial"/>
                <w:sz w:val="20"/>
                <w:szCs w:val="20"/>
              </w:rPr>
              <w:t xml:space="preserve"> clients</w:t>
            </w:r>
            <w:r w:rsidR="00442A8D" w:rsidRPr="009E6129">
              <w:rPr>
                <w:rFonts w:ascii="Arial" w:hAnsi="Arial" w:cs="Arial"/>
                <w:sz w:val="20"/>
                <w:szCs w:val="20"/>
              </w:rPr>
              <w:t xml:space="preserve">. </w:t>
            </w:r>
          </w:p>
          <w:p w14:paraId="66F654E5" w14:textId="77777777" w:rsidR="008D1CC5" w:rsidRPr="00274E80" w:rsidRDefault="008D1CC5" w:rsidP="00A4789B">
            <w:pPr>
              <w:spacing w:after="0" w:line="240" w:lineRule="auto"/>
              <w:rPr>
                <w:rFonts w:ascii="Arial" w:hAnsi="Arial" w:cs="Arial"/>
                <w:sz w:val="20"/>
                <w:szCs w:val="20"/>
              </w:rPr>
            </w:pPr>
          </w:p>
          <w:p w14:paraId="1323CFB4" w14:textId="77777777" w:rsidR="008D1CC5" w:rsidRPr="00274E80" w:rsidRDefault="008D1CC5" w:rsidP="00A4789B">
            <w:pPr>
              <w:spacing w:after="0" w:line="240" w:lineRule="auto"/>
              <w:rPr>
                <w:rFonts w:ascii="Arial" w:hAnsi="Arial" w:cs="Arial"/>
                <w:sz w:val="20"/>
                <w:szCs w:val="20"/>
              </w:rPr>
            </w:pPr>
          </w:p>
          <w:p w14:paraId="5FE3DF31"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 xml:space="preserve">Training for employees to ensure an understanding of the products that we sell </w:t>
            </w:r>
            <w:r w:rsidRPr="009E6129">
              <w:rPr>
                <w:rFonts w:ascii="Arial" w:hAnsi="Arial" w:cs="Arial"/>
                <w:sz w:val="20"/>
                <w:szCs w:val="20"/>
              </w:rPr>
              <w:lastRenderedPageBreak/>
              <w:t>and the risk of ML/TF that is present</w:t>
            </w:r>
            <w:r w:rsidR="00654DE7" w:rsidRPr="006B240C">
              <w:rPr>
                <w:rFonts w:ascii="Arial" w:hAnsi="Arial" w:cs="Arial"/>
                <w:sz w:val="20"/>
                <w:szCs w:val="20"/>
              </w:rPr>
              <w:t xml:space="preserve"> with these products and related transactions</w:t>
            </w:r>
            <w:r w:rsidRPr="009E6129">
              <w:rPr>
                <w:rFonts w:ascii="Arial" w:hAnsi="Arial" w:cs="Arial"/>
                <w:sz w:val="20"/>
                <w:szCs w:val="20"/>
              </w:rPr>
              <w:t>.</w:t>
            </w:r>
          </w:p>
        </w:tc>
      </w:tr>
      <w:tr w:rsidR="002548CB" w:rsidRPr="00772D2D" w14:paraId="5AB494DE" w14:textId="77777777" w:rsidTr="00E74554">
        <w:tc>
          <w:tcPr>
            <w:tcW w:w="2340" w:type="dxa"/>
          </w:tcPr>
          <w:p w14:paraId="01E26699" w14:textId="042FDFD9" w:rsidR="002548CB" w:rsidRPr="009E6129" w:rsidRDefault="00136FB2" w:rsidP="00A4789B">
            <w:pPr>
              <w:spacing w:after="0" w:line="240" w:lineRule="auto"/>
              <w:rPr>
                <w:rFonts w:ascii="Arial" w:hAnsi="Arial" w:cs="Arial"/>
                <w:sz w:val="20"/>
                <w:szCs w:val="20"/>
              </w:rPr>
            </w:pPr>
            <w:r>
              <w:rPr>
                <w:rFonts w:ascii="Arial" w:hAnsi="Arial" w:cs="Arial"/>
                <w:sz w:val="20"/>
                <w:szCs w:val="20"/>
              </w:rPr>
              <w:lastRenderedPageBreak/>
              <w:t>My Par Gift participating life insurance policy</w:t>
            </w:r>
          </w:p>
        </w:tc>
        <w:tc>
          <w:tcPr>
            <w:tcW w:w="1260" w:type="dxa"/>
          </w:tcPr>
          <w:p w14:paraId="6586A251" w14:textId="453698F7" w:rsidR="002548CB" w:rsidRPr="009E6129" w:rsidRDefault="00136FB2" w:rsidP="00A4789B">
            <w:pPr>
              <w:spacing w:after="0" w:line="240" w:lineRule="auto"/>
              <w:rPr>
                <w:rFonts w:ascii="Arial" w:hAnsi="Arial" w:cs="Arial"/>
                <w:sz w:val="20"/>
                <w:szCs w:val="20"/>
              </w:rPr>
            </w:pPr>
            <w:r>
              <w:rPr>
                <w:rFonts w:ascii="Arial" w:hAnsi="Arial" w:cs="Arial"/>
                <w:sz w:val="20"/>
                <w:szCs w:val="20"/>
              </w:rPr>
              <w:t>High</w:t>
            </w:r>
          </w:p>
        </w:tc>
        <w:tc>
          <w:tcPr>
            <w:tcW w:w="1980" w:type="dxa"/>
          </w:tcPr>
          <w:p w14:paraId="7767D93F" w14:textId="77777777" w:rsidR="007D435C" w:rsidRDefault="007D435C" w:rsidP="007D435C">
            <w:pPr>
              <w:spacing w:after="0" w:line="240" w:lineRule="auto"/>
              <w:rPr>
                <w:rFonts w:ascii="Arial" w:hAnsi="Arial" w:cs="Arial"/>
                <w:sz w:val="20"/>
                <w:szCs w:val="20"/>
              </w:rPr>
            </w:pPr>
            <w:r>
              <w:rPr>
                <w:rFonts w:ascii="Arial" w:hAnsi="Arial" w:cs="Arial"/>
                <w:sz w:val="20"/>
                <w:szCs w:val="20"/>
              </w:rPr>
              <w:t>A</w:t>
            </w:r>
            <w:r w:rsidRPr="009E6129">
              <w:rPr>
                <w:rFonts w:ascii="Arial" w:hAnsi="Arial" w:cs="Arial"/>
                <w:sz w:val="20"/>
                <w:szCs w:val="20"/>
              </w:rPr>
              <w:t xml:space="preserve">bility to </w:t>
            </w:r>
            <w:proofErr w:type="gramStart"/>
            <w:r w:rsidRPr="009E6129">
              <w:rPr>
                <w:rFonts w:ascii="Arial" w:hAnsi="Arial" w:cs="Arial"/>
                <w:sz w:val="20"/>
                <w:szCs w:val="20"/>
              </w:rPr>
              <w:t>over pay</w:t>
            </w:r>
            <w:proofErr w:type="gramEnd"/>
            <w:r>
              <w:rPr>
                <w:rFonts w:ascii="Arial" w:hAnsi="Arial" w:cs="Arial"/>
                <w:sz w:val="20"/>
                <w:szCs w:val="20"/>
              </w:rPr>
              <w:t xml:space="preserve"> and withdraw funds.</w:t>
            </w:r>
          </w:p>
          <w:p w14:paraId="660649C2" w14:textId="39B0338F" w:rsidR="007D435C" w:rsidRDefault="007D435C" w:rsidP="007D435C">
            <w:pPr>
              <w:spacing w:after="0" w:line="240" w:lineRule="auto"/>
              <w:rPr>
                <w:rFonts w:ascii="Arial" w:hAnsi="Arial" w:cs="Arial"/>
                <w:sz w:val="20"/>
                <w:szCs w:val="20"/>
              </w:rPr>
            </w:pPr>
            <w:r>
              <w:rPr>
                <w:rFonts w:ascii="Arial" w:hAnsi="Arial" w:cs="Arial"/>
                <w:sz w:val="20"/>
                <w:szCs w:val="20"/>
              </w:rPr>
              <w:t xml:space="preserve">Third-party </w:t>
            </w:r>
            <w:proofErr w:type="gramStart"/>
            <w:r>
              <w:rPr>
                <w:rFonts w:ascii="Arial" w:hAnsi="Arial" w:cs="Arial"/>
                <w:sz w:val="20"/>
                <w:szCs w:val="20"/>
              </w:rPr>
              <w:t>is</w:t>
            </w:r>
            <w:proofErr w:type="gramEnd"/>
            <w:r>
              <w:rPr>
                <w:rFonts w:ascii="Arial" w:hAnsi="Arial" w:cs="Arial"/>
                <w:sz w:val="20"/>
                <w:szCs w:val="20"/>
              </w:rPr>
              <w:t xml:space="preserve"> always </w:t>
            </w:r>
            <w:r w:rsidR="00450F22">
              <w:t>involved (paying or directing the charity to apply).</w:t>
            </w:r>
          </w:p>
          <w:p w14:paraId="790DFA1B" w14:textId="1A488BB1" w:rsidR="008E314C" w:rsidRPr="009E6129" w:rsidRDefault="007D435C" w:rsidP="007D435C">
            <w:pPr>
              <w:spacing w:after="0" w:line="240" w:lineRule="auto"/>
              <w:rPr>
                <w:rFonts w:ascii="Arial" w:hAnsi="Arial" w:cs="Arial"/>
                <w:sz w:val="20"/>
                <w:szCs w:val="20"/>
              </w:rPr>
            </w:pPr>
            <w:r>
              <w:rPr>
                <w:rFonts w:ascii="Arial" w:hAnsi="Arial" w:cs="Arial"/>
                <w:sz w:val="20"/>
                <w:szCs w:val="20"/>
              </w:rPr>
              <w:t>Policyowner is always a charity (charities are more vulnerable/higher risk for money laundering and terrorist financing).</w:t>
            </w:r>
          </w:p>
        </w:tc>
        <w:tc>
          <w:tcPr>
            <w:tcW w:w="4410" w:type="dxa"/>
          </w:tcPr>
          <w:p w14:paraId="133286F2" w14:textId="77777777" w:rsidR="00136FB2" w:rsidRDefault="00136FB2" w:rsidP="00136FB2">
            <w:pPr>
              <w:spacing w:after="0" w:line="240" w:lineRule="auto"/>
              <w:rPr>
                <w:rFonts w:ascii="Arial" w:hAnsi="Arial" w:cs="Arial"/>
                <w:sz w:val="20"/>
                <w:szCs w:val="20"/>
              </w:rPr>
            </w:pPr>
            <w:r>
              <w:rPr>
                <w:rFonts w:ascii="Arial" w:hAnsi="Arial" w:cs="Arial"/>
                <w:sz w:val="20"/>
                <w:szCs w:val="20"/>
              </w:rPr>
              <w:t xml:space="preserve">Cash is not accepted; would be less likely to be exposed to the placement stage of money laundering. </w:t>
            </w:r>
          </w:p>
          <w:p w14:paraId="146F9DC0" w14:textId="77777777" w:rsidR="00136FB2" w:rsidRDefault="00136FB2" w:rsidP="00136FB2">
            <w:pPr>
              <w:spacing w:after="0" w:line="240" w:lineRule="auto"/>
              <w:rPr>
                <w:rFonts w:ascii="Arial" w:hAnsi="Arial" w:cs="Arial"/>
                <w:sz w:val="20"/>
                <w:szCs w:val="20"/>
              </w:rPr>
            </w:pPr>
          </w:p>
          <w:p w14:paraId="19038C32" w14:textId="77777777" w:rsidR="00136FB2" w:rsidRPr="00274E80" w:rsidRDefault="00136FB2" w:rsidP="00136FB2">
            <w:pPr>
              <w:spacing w:after="0" w:line="240" w:lineRule="auto"/>
              <w:rPr>
                <w:rFonts w:ascii="Arial" w:hAnsi="Arial" w:cs="Arial"/>
                <w:sz w:val="20"/>
                <w:szCs w:val="20"/>
              </w:rPr>
            </w:pPr>
            <w:r>
              <w:rPr>
                <w:rFonts w:ascii="Arial" w:hAnsi="Arial" w:cs="Arial"/>
                <w:sz w:val="20"/>
                <w:szCs w:val="20"/>
              </w:rPr>
              <w:t>Obtain</w:t>
            </w:r>
            <w:r w:rsidRPr="009E6129">
              <w:rPr>
                <w:rFonts w:ascii="Arial" w:hAnsi="Arial" w:cs="Arial"/>
                <w:sz w:val="20"/>
                <w:szCs w:val="20"/>
              </w:rPr>
              <w:t xml:space="preserve"> </w:t>
            </w:r>
            <w:r>
              <w:rPr>
                <w:rFonts w:ascii="Arial" w:hAnsi="Arial" w:cs="Arial"/>
                <w:sz w:val="20"/>
                <w:szCs w:val="20"/>
              </w:rPr>
              <w:t>source of funds for all clients</w:t>
            </w:r>
            <w:r w:rsidRPr="009E6129">
              <w:rPr>
                <w:rFonts w:ascii="Arial" w:hAnsi="Arial" w:cs="Arial"/>
                <w:sz w:val="20"/>
                <w:szCs w:val="20"/>
              </w:rPr>
              <w:t xml:space="preserve">. </w:t>
            </w:r>
          </w:p>
          <w:p w14:paraId="38260B8B" w14:textId="77777777" w:rsidR="00136FB2" w:rsidRDefault="00136FB2" w:rsidP="00136FB2">
            <w:pPr>
              <w:spacing w:after="0" w:line="240" w:lineRule="auto"/>
              <w:rPr>
                <w:rFonts w:ascii="Arial" w:hAnsi="Arial" w:cs="Arial"/>
                <w:sz w:val="20"/>
                <w:szCs w:val="20"/>
              </w:rPr>
            </w:pPr>
          </w:p>
          <w:p w14:paraId="2695A1DF" w14:textId="77777777" w:rsidR="00136FB2" w:rsidRPr="00274E80" w:rsidRDefault="00136FB2" w:rsidP="00136FB2">
            <w:pPr>
              <w:spacing w:after="0" w:line="240" w:lineRule="auto"/>
              <w:rPr>
                <w:rFonts w:ascii="Arial" w:hAnsi="Arial" w:cs="Arial"/>
                <w:sz w:val="20"/>
                <w:szCs w:val="20"/>
              </w:rPr>
            </w:pPr>
            <w:r>
              <w:rPr>
                <w:rFonts w:ascii="Arial" w:hAnsi="Arial" w:cs="Arial"/>
                <w:sz w:val="20"/>
                <w:szCs w:val="20"/>
              </w:rPr>
              <w:t>Charity is registered with the CRA.</w:t>
            </w:r>
          </w:p>
          <w:p w14:paraId="556FC1B3" w14:textId="77777777" w:rsidR="00136FB2" w:rsidRPr="00274E80" w:rsidRDefault="00136FB2" w:rsidP="00136FB2">
            <w:pPr>
              <w:spacing w:after="0" w:line="240" w:lineRule="auto"/>
              <w:rPr>
                <w:rFonts w:ascii="Arial" w:hAnsi="Arial" w:cs="Arial"/>
                <w:sz w:val="20"/>
                <w:szCs w:val="20"/>
              </w:rPr>
            </w:pPr>
          </w:p>
          <w:p w14:paraId="2840D83E" w14:textId="3B66DA20" w:rsidR="002548CB" w:rsidRDefault="00136FB2" w:rsidP="00136FB2">
            <w:pPr>
              <w:spacing w:after="0" w:line="240" w:lineRule="auto"/>
              <w:rPr>
                <w:rFonts w:ascii="Arial" w:hAnsi="Arial" w:cs="Arial"/>
                <w:sz w:val="20"/>
                <w:szCs w:val="20"/>
              </w:rPr>
            </w:pPr>
            <w:r w:rsidRPr="009E6129">
              <w:rPr>
                <w:rFonts w:ascii="Arial" w:hAnsi="Arial" w:cs="Arial"/>
                <w:sz w:val="20"/>
                <w:szCs w:val="20"/>
              </w:rPr>
              <w:t>Training for employees to ensure an understanding of the products that we sell and the risk of ML/TF that is present</w:t>
            </w:r>
            <w:r w:rsidRPr="006B240C">
              <w:rPr>
                <w:rFonts w:ascii="Arial" w:hAnsi="Arial" w:cs="Arial"/>
                <w:sz w:val="20"/>
                <w:szCs w:val="20"/>
              </w:rPr>
              <w:t xml:space="preserve"> with these products and related transactions</w:t>
            </w:r>
            <w:r w:rsidRPr="009E6129">
              <w:rPr>
                <w:rFonts w:ascii="Arial" w:hAnsi="Arial" w:cs="Arial"/>
                <w:sz w:val="20"/>
                <w:szCs w:val="20"/>
              </w:rPr>
              <w:t>.</w:t>
            </w:r>
          </w:p>
        </w:tc>
      </w:tr>
      <w:tr w:rsidR="00A14100" w:rsidRPr="00772D2D" w14:paraId="7D9E43CB" w14:textId="77777777" w:rsidTr="00E74554">
        <w:tc>
          <w:tcPr>
            <w:tcW w:w="2340" w:type="dxa"/>
          </w:tcPr>
          <w:p w14:paraId="582E7F29" w14:textId="719CCEA5"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Whole life</w:t>
            </w:r>
            <w:r w:rsidR="002F6CC2">
              <w:rPr>
                <w:rFonts w:ascii="Arial" w:hAnsi="Arial" w:cs="Arial"/>
                <w:sz w:val="20"/>
                <w:szCs w:val="20"/>
              </w:rPr>
              <w:t xml:space="preserve"> </w:t>
            </w:r>
            <w:r w:rsidR="000D0105">
              <w:rPr>
                <w:rFonts w:ascii="Arial" w:hAnsi="Arial" w:cs="Arial"/>
                <w:sz w:val="20"/>
                <w:szCs w:val="20"/>
              </w:rPr>
              <w:t>(tax exempt policies only)</w:t>
            </w:r>
            <w:r w:rsidR="000D0105" w:rsidRPr="009E6129">
              <w:rPr>
                <w:rFonts w:ascii="Arial" w:hAnsi="Arial" w:cs="Arial"/>
                <w:sz w:val="20"/>
                <w:szCs w:val="20"/>
              </w:rPr>
              <w:t xml:space="preserve">  </w:t>
            </w:r>
          </w:p>
          <w:p w14:paraId="0AD1391D" w14:textId="77777777" w:rsidR="00734C34" w:rsidRPr="00274E80" w:rsidRDefault="00734C34" w:rsidP="00A4789B">
            <w:pPr>
              <w:spacing w:after="0" w:line="240" w:lineRule="auto"/>
              <w:rPr>
                <w:rFonts w:ascii="Arial" w:hAnsi="Arial" w:cs="Arial"/>
                <w:sz w:val="20"/>
                <w:szCs w:val="20"/>
              </w:rPr>
            </w:pPr>
          </w:p>
          <w:p w14:paraId="1788D29F" w14:textId="77777777" w:rsidR="008D1CC5" w:rsidRPr="00274E80" w:rsidRDefault="008D1CC5" w:rsidP="00221968">
            <w:pPr>
              <w:spacing w:after="0" w:line="240" w:lineRule="auto"/>
              <w:rPr>
                <w:rFonts w:ascii="Arial" w:hAnsi="Arial" w:cs="Arial"/>
                <w:sz w:val="20"/>
                <w:szCs w:val="20"/>
              </w:rPr>
            </w:pPr>
          </w:p>
        </w:tc>
        <w:tc>
          <w:tcPr>
            <w:tcW w:w="1260" w:type="dxa"/>
          </w:tcPr>
          <w:p w14:paraId="7704E35E"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LOW</w:t>
            </w:r>
          </w:p>
        </w:tc>
        <w:tc>
          <w:tcPr>
            <w:tcW w:w="1980" w:type="dxa"/>
          </w:tcPr>
          <w:p w14:paraId="1193838A" w14:textId="738B0A42" w:rsidR="008D1CC5" w:rsidRDefault="009E6129" w:rsidP="00A4789B">
            <w:pPr>
              <w:spacing w:after="0" w:line="240" w:lineRule="auto"/>
              <w:rPr>
                <w:rFonts w:ascii="Arial" w:hAnsi="Arial" w:cs="Arial"/>
                <w:sz w:val="20"/>
                <w:szCs w:val="20"/>
              </w:rPr>
            </w:pPr>
            <w:r w:rsidRPr="009E6129">
              <w:rPr>
                <w:rFonts w:ascii="Arial" w:hAnsi="Arial" w:cs="Arial"/>
                <w:sz w:val="20"/>
                <w:szCs w:val="20"/>
              </w:rPr>
              <w:t>Exempt product subject to tax</w:t>
            </w:r>
            <w:r w:rsidR="00C076BA">
              <w:rPr>
                <w:rFonts w:ascii="Arial" w:hAnsi="Arial" w:cs="Arial"/>
                <w:sz w:val="20"/>
                <w:szCs w:val="20"/>
              </w:rPr>
              <w:t>-</w:t>
            </w:r>
            <w:r w:rsidRPr="009E6129">
              <w:rPr>
                <w:rFonts w:ascii="Arial" w:hAnsi="Arial" w:cs="Arial"/>
                <w:sz w:val="20"/>
                <w:szCs w:val="20"/>
              </w:rPr>
              <w:t>exempt rules</w:t>
            </w:r>
            <w:r w:rsidR="00D81FDF">
              <w:rPr>
                <w:rFonts w:ascii="Arial" w:hAnsi="Arial" w:cs="Arial"/>
                <w:sz w:val="20"/>
                <w:szCs w:val="20"/>
              </w:rPr>
              <w:t>.</w:t>
            </w:r>
            <w:r w:rsidRPr="009E6129">
              <w:rPr>
                <w:rFonts w:ascii="Arial" w:hAnsi="Arial" w:cs="Arial"/>
                <w:sz w:val="20"/>
                <w:szCs w:val="20"/>
              </w:rPr>
              <w:t xml:space="preserve"> </w:t>
            </w:r>
          </w:p>
          <w:p w14:paraId="6329F84F" w14:textId="77777777" w:rsidR="009C3AF1" w:rsidRPr="00274E80" w:rsidRDefault="009C3AF1" w:rsidP="00A4789B">
            <w:pPr>
              <w:spacing w:after="0" w:line="240" w:lineRule="auto"/>
              <w:rPr>
                <w:rFonts w:ascii="Arial" w:hAnsi="Arial" w:cs="Arial"/>
                <w:sz w:val="20"/>
                <w:szCs w:val="20"/>
              </w:rPr>
            </w:pPr>
            <w:r>
              <w:rPr>
                <w:rFonts w:ascii="Arial" w:hAnsi="Arial" w:cs="Arial"/>
                <w:sz w:val="20"/>
                <w:szCs w:val="20"/>
              </w:rPr>
              <w:t>A</w:t>
            </w:r>
            <w:r w:rsidRPr="009E6129">
              <w:rPr>
                <w:rFonts w:ascii="Arial" w:hAnsi="Arial" w:cs="Arial"/>
                <w:sz w:val="20"/>
                <w:szCs w:val="20"/>
              </w:rPr>
              <w:t xml:space="preserve">bility for third parties to transact using the product, transfer of ownership, ability to </w:t>
            </w:r>
            <w:proofErr w:type="gramStart"/>
            <w:r w:rsidRPr="009E6129">
              <w:rPr>
                <w:rFonts w:ascii="Arial" w:hAnsi="Arial" w:cs="Arial"/>
                <w:sz w:val="20"/>
                <w:szCs w:val="20"/>
              </w:rPr>
              <w:t>over pay</w:t>
            </w:r>
            <w:proofErr w:type="gramEnd"/>
            <w:r>
              <w:rPr>
                <w:rFonts w:ascii="Arial" w:hAnsi="Arial" w:cs="Arial"/>
                <w:sz w:val="20"/>
                <w:szCs w:val="20"/>
              </w:rPr>
              <w:t xml:space="preserve"> and withdraw funds.</w:t>
            </w:r>
          </w:p>
        </w:tc>
        <w:tc>
          <w:tcPr>
            <w:tcW w:w="4410" w:type="dxa"/>
          </w:tcPr>
          <w:p w14:paraId="5C27CADC" w14:textId="77777777" w:rsidR="00C076BA" w:rsidRPr="00274E80" w:rsidRDefault="00F11F14" w:rsidP="00F11F14">
            <w:pPr>
              <w:spacing w:after="0" w:line="240" w:lineRule="auto"/>
              <w:rPr>
                <w:rFonts w:ascii="Arial" w:hAnsi="Arial" w:cs="Arial"/>
                <w:sz w:val="20"/>
                <w:szCs w:val="20"/>
              </w:rPr>
            </w:pPr>
            <w:r>
              <w:rPr>
                <w:rFonts w:ascii="Arial" w:hAnsi="Arial" w:cs="Arial"/>
                <w:sz w:val="20"/>
                <w:szCs w:val="20"/>
              </w:rPr>
              <w:t>Not required as risk assessed as LOW</w:t>
            </w:r>
          </w:p>
        </w:tc>
      </w:tr>
      <w:tr w:rsidR="00A14100" w:rsidRPr="00772D2D" w14:paraId="43C49C57" w14:textId="77777777" w:rsidTr="00E74554">
        <w:tc>
          <w:tcPr>
            <w:tcW w:w="2340" w:type="dxa"/>
          </w:tcPr>
          <w:p w14:paraId="3B9BB5D6"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 xml:space="preserve">Term </w:t>
            </w:r>
          </w:p>
          <w:p w14:paraId="5F9BAC94" w14:textId="77777777" w:rsidR="00734C34" w:rsidRPr="00274E80" w:rsidRDefault="00734C34" w:rsidP="00A4789B">
            <w:pPr>
              <w:spacing w:after="0" w:line="240" w:lineRule="auto"/>
              <w:rPr>
                <w:rFonts w:ascii="Arial" w:hAnsi="Arial" w:cs="Arial"/>
                <w:sz w:val="20"/>
                <w:szCs w:val="20"/>
              </w:rPr>
            </w:pPr>
          </w:p>
          <w:p w14:paraId="7238A1CC" w14:textId="77777777" w:rsidR="00734C34" w:rsidRPr="00274E80" w:rsidRDefault="00734C34" w:rsidP="00221968">
            <w:pPr>
              <w:spacing w:after="0" w:line="240" w:lineRule="auto"/>
              <w:rPr>
                <w:rFonts w:ascii="Arial" w:hAnsi="Arial" w:cs="Arial"/>
                <w:sz w:val="20"/>
                <w:szCs w:val="20"/>
              </w:rPr>
            </w:pPr>
          </w:p>
        </w:tc>
        <w:tc>
          <w:tcPr>
            <w:tcW w:w="1260" w:type="dxa"/>
          </w:tcPr>
          <w:p w14:paraId="01A40EDE"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LOW</w:t>
            </w:r>
          </w:p>
        </w:tc>
        <w:tc>
          <w:tcPr>
            <w:tcW w:w="1980" w:type="dxa"/>
          </w:tcPr>
          <w:p w14:paraId="0DDB0297"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 xml:space="preserve">Exempt product.  No </w:t>
            </w:r>
            <w:proofErr w:type="spellStart"/>
            <w:r w:rsidRPr="009E6129">
              <w:rPr>
                <w:rFonts w:ascii="Arial" w:hAnsi="Arial" w:cs="Arial"/>
                <w:sz w:val="20"/>
                <w:szCs w:val="20"/>
              </w:rPr>
              <w:t>build up</w:t>
            </w:r>
            <w:proofErr w:type="spellEnd"/>
            <w:r w:rsidRPr="009E6129">
              <w:rPr>
                <w:rFonts w:ascii="Arial" w:hAnsi="Arial" w:cs="Arial"/>
                <w:sz w:val="20"/>
                <w:szCs w:val="20"/>
              </w:rPr>
              <w:t xml:space="preserve"> of cash value, no ability to withdraw or repayment of contributions.</w:t>
            </w:r>
            <w:r w:rsidR="009C3AF1" w:rsidRPr="009E6129">
              <w:rPr>
                <w:rFonts w:ascii="Arial" w:hAnsi="Arial" w:cs="Arial"/>
                <w:sz w:val="20"/>
                <w:szCs w:val="20"/>
              </w:rPr>
              <w:t xml:space="preserve"> </w:t>
            </w:r>
            <w:r w:rsidR="009C3AF1">
              <w:rPr>
                <w:rFonts w:ascii="Arial" w:hAnsi="Arial" w:cs="Arial"/>
                <w:sz w:val="20"/>
                <w:szCs w:val="20"/>
              </w:rPr>
              <w:t>A</w:t>
            </w:r>
            <w:r w:rsidR="009C3AF1" w:rsidRPr="009E6129">
              <w:rPr>
                <w:rFonts w:ascii="Arial" w:hAnsi="Arial" w:cs="Arial"/>
                <w:sz w:val="20"/>
                <w:szCs w:val="20"/>
              </w:rPr>
              <w:t>bility for third parties to transact using the product, transfer of ownership</w:t>
            </w:r>
            <w:r w:rsidR="009C3AF1">
              <w:rPr>
                <w:rFonts w:ascii="Arial" w:hAnsi="Arial" w:cs="Arial"/>
                <w:sz w:val="20"/>
                <w:szCs w:val="20"/>
              </w:rPr>
              <w:t>.</w:t>
            </w:r>
          </w:p>
        </w:tc>
        <w:tc>
          <w:tcPr>
            <w:tcW w:w="4410" w:type="dxa"/>
          </w:tcPr>
          <w:p w14:paraId="25FF0737" w14:textId="77777777" w:rsidR="008D1CC5" w:rsidRPr="00274E80" w:rsidRDefault="00F11F14" w:rsidP="00A4789B">
            <w:pPr>
              <w:spacing w:after="0" w:line="240" w:lineRule="auto"/>
              <w:rPr>
                <w:rFonts w:ascii="Arial" w:hAnsi="Arial" w:cs="Arial"/>
                <w:sz w:val="20"/>
                <w:szCs w:val="20"/>
              </w:rPr>
            </w:pPr>
            <w:r>
              <w:rPr>
                <w:rFonts w:ascii="Arial" w:hAnsi="Arial" w:cs="Arial"/>
                <w:sz w:val="20"/>
                <w:szCs w:val="20"/>
              </w:rPr>
              <w:t>Not required as risk assessed as LOW</w:t>
            </w:r>
          </w:p>
        </w:tc>
      </w:tr>
      <w:tr w:rsidR="00A14100" w:rsidRPr="00772D2D" w14:paraId="61514754" w14:textId="77777777" w:rsidTr="00E74554">
        <w:tc>
          <w:tcPr>
            <w:tcW w:w="2340" w:type="dxa"/>
            <w:tcBorders>
              <w:bottom w:val="single" w:sz="4" w:space="0" w:color="auto"/>
            </w:tcBorders>
          </w:tcPr>
          <w:p w14:paraId="68AE7F25"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Group insurance</w:t>
            </w:r>
          </w:p>
          <w:p w14:paraId="0950A62E" w14:textId="77777777" w:rsidR="00734C34" w:rsidRPr="00274E80" w:rsidRDefault="00734C34" w:rsidP="00A4789B">
            <w:pPr>
              <w:spacing w:after="0" w:line="240" w:lineRule="auto"/>
              <w:rPr>
                <w:rFonts w:ascii="Arial" w:hAnsi="Arial" w:cs="Arial"/>
                <w:sz w:val="20"/>
                <w:szCs w:val="20"/>
              </w:rPr>
            </w:pPr>
          </w:p>
          <w:p w14:paraId="7603F039" w14:textId="77777777" w:rsidR="008D1CC5" w:rsidRPr="00274E80" w:rsidRDefault="008D1CC5" w:rsidP="00221968">
            <w:pPr>
              <w:spacing w:after="0" w:line="240" w:lineRule="auto"/>
              <w:rPr>
                <w:rFonts w:ascii="Arial" w:hAnsi="Arial" w:cs="Arial"/>
                <w:sz w:val="20"/>
                <w:szCs w:val="20"/>
              </w:rPr>
            </w:pPr>
          </w:p>
        </w:tc>
        <w:tc>
          <w:tcPr>
            <w:tcW w:w="1260" w:type="dxa"/>
            <w:tcBorders>
              <w:bottom w:val="single" w:sz="4" w:space="0" w:color="auto"/>
            </w:tcBorders>
          </w:tcPr>
          <w:p w14:paraId="1023BFC8"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LOW</w:t>
            </w:r>
          </w:p>
        </w:tc>
        <w:tc>
          <w:tcPr>
            <w:tcW w:w="1980" w:type="dxa"/>
            <w:tcBorders>
              <w:bottom w:val="single" w:sz="4" w:space="0" w:color="auto"/>
            </w:tcBorders>
          </w:tcPr>
          <w:p w14:paraId="468125E9"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No cash surrender value or saving component.</w:t>
            </w:r>
          </w:p>
        </w:tc>
        <w:tc>
          <w:tcPr>
            <w:tcW w:w="4410" w:type="dxa"/>
            <w:tcBorders>
              <w:bottom w:val="single" w:sz="4" w:space="0" w:color="auto"/>
            </w:tcBorders>
          </w:tcPr>
          <w:p w14:paraId="639835B5" w14:textId="77777777" w:rsidR="008D1CC5" w:rsidRPr="00274E80" w:rsidRDefault="00F11F14" w:rsidP="00A4789B">
            <w:pPr>
              <w:spacing w:after="0" w:line="240" w:lineRule="auto"/>
              <w:rPr>
                <w:rFonts w:ascii="Arial" w:hAnsi="Arial" w:cs="Arial"/>
                <w:sz w:val="20"/>
                <w:szCs w:val="20"/>
              </w:rPr>
            </w:pPr>
            <w:r>
              <w:rPr>
                <w:rFonts w:ascii="Arial" w:hAnsi="Arial" w:cs="Arial"/>
                <w:sz w:val="20"/>
                <w:szCs w:val="20"/>
              </w:rPr>
              <w:t>Not required as risk assessed as LOW</w:t>
            </w:r>
          </w:p>
        </w:tc>
      </w:tr>
      <w:tr w:rsidR="00A14100" w:rsidRPr="00772D2D" w14:paraId="6317B8CD" w14:textId="77777777" w:rsidTr="00E74554">
        <w:tc>
          <w:tcPr>
            <w:tcW w:w="2340" w:type="dxa"/>
          </w:tcPr>
          <w:p w14:paraId="062A54E9" w14:textId="77777777" w:rsidR="00734C34" w:rsidRPr="00274E80" w:rsidRDefault="009E6129" w:rsidP="00A4789B">
            <w:pPr>
              <w:spacing w:after="0" w:line="240" w:lineRule="auto"/>
              <w:rPr>
                <w:rFonts w:ascii="Arial" w:hAnsi="Arial" w:cs="Arial"/>
                <w:sz w:val="20"/>
                <w:szCs w:val="20"/>
              </w:rPr>
            </w:pPr>
            <w:r w:rsidRPr="009E6129">
              <w:rPr>
                <w:rFonts w:ascii="Arial" w:hAnsi="Arial" w:cs="Arial"/>
                <w:sz w:val="20"/>
                <w:szCs w:val="20"/>
              </w:rPr>
              <w:t>Registered investments/annuities</w:t>
            </w:r>
          </w:p>
          <w:p w14:paraId="210817A2" w14:textId="77777777" w:rsidR="00734C34" w:rsidRDefault="00734C34" w:rsidP="00734C34">
            <w:pPr>
              <w:spacing w:after="0" w:line="240" w:lineRule="auto"/>
              <w:rPr>
                <w:rFonts w:ascii="Arial" w:hAnsi="Arial" w:cs="Arial"/>
                <w:sz w:val="20"/>
                <w:szCs w:val="20"/>
              </w:rPr>
            </w:pPr>
          </w:p>
          <w:p w14:paraId="4E7F630A" w14:textId="77777777" w:rsidR="00895971" w:rsidRPr="00274E80" w:rsidRDefault="00895971" w:rsidP="00221968">
            <w:pPr>
              <w:spacing w:after="0" w:line="240" w:lineRule="auto"/>
              <w:rPr>
                <w:rFonts w:ascii="Arial" w:hAnsi="Arial" w:cs="Arial"/>
                <w:sz w:val="20"/>
                <w:szCs w:val="20"/>
              </w:rPr>
            </w:pPr>
          </w:p>
        </w:tc>
        <w:tc>
          <w:tcPr>
            <w:tcW w:w="1260" w:type="dxa"/>
          </w:tcPr>
          <w:p w14:paraId="08075186"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LOW</w:t>
            </w:r>
          </w:p>
        </w:tc>
        <w:tc>
          <w:tcPr>
            <w:tcW w:w="1980" w:type="dxa"/>
          </w:tcPr>
          <w:p w14:paraId="1BCF41D2" w14:textId="77777777" w:rsidR="008D1CC5" w:rsidRPr="00274E80" w:rsidRDefault="009E6129" w:rsidP="002C1AE5">
            <w:pPr>
              <w:spacing w:after="0" w:line="240" w:lineRule="auto"/>
              <w:rPr>
                <w:rFonts w:ascii="Arial" w:hAnsi="Arial" w:cs="Arial"/>
                <w:sz w:val="20"/>
                <w:szCs w:val="20"/>
              </w:rPr>
            </w:pPr>
            <w:r w:rsidRPr="009E6129">
              <w:rPr>
                <w:rFonts w:ascii="Arial" w:hAnsi="Arial" w:cs="Arial"/>
                <w:sz w:val="20"/>
                <w:szCs w:val="20"/>
              </w:rPr>
              <w:t>Exempt product.</w:t>
            </w:r>
          </w:p>
        </w:tc>
        <w:tc>
          <w:tcPr>
            <w:tcW w:w="4410" w:type="dxa"/>
          </w:tcPr>
          <w:p w14:paraId="791CDB58"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 xml:space="preserve"> </w:t>
            </w:r>
            <w:r w:rsidR="00F11F14">
              <w:rPr>
                <w:rFonts w:ascii="Arial" w:hAnsi="Arial" w:cs="Arial"/>
                <w:sz w:val="20"/>
                <w:szCs w:val="20"/>
              </w:rPr>
              <w:t>Not required as risk assessed as LOW</w:t>
            </w:r>
          </w:p>
        </w:tc>
      </w:tr>
      <w:tr w:rsidR="00A14100" w:rsidRPr="00772D2D" w14:paraId="29F1B86E" w14:textId="77777777" w:rsidTr="00E74554">
        <w:tc>
          <w:tcPr>
            <w:tcW w:w="2340" w:type="dxa"/>
            <w:shd w:val="pct15" w:color="auto" w:fill="auto"/>
          </w:tcPr>
          <w:p w14:paraId="201977CD" w14:textId="77777777" w:rsidR="008D1CC5" w:rsidRPr="00274E80" w:rsidRDefault="009E6129" w:rsidP="00A4789B">
            <w:pPr>
              <w:spacing w:after="0" w:line="240" w:lineRule="auto"/>
              <w:rPr>
                <w:rFonts w:ascii="Arial" w:hAnsi="Arial" w:cs="Arial"/>
                <w:b/>
                <w:sz w:val="20"/>
                <w:szCs w:val="20"/>
              </w:rPr>
            </w:pPr>
            <w:r w:rsidRPr="009E6129">
              <w:rPr>
                <w:rFonts w:ascii="Arial" w:hAnsi="Arial" w:cs="Arial"/>
                <w:b/>
                <w:sz w:val="20"/>
                <w:szCs w:val="20"/>
              </w:rPr>
              <w:t>Delivery channels</w:t>
            </w:r>
          </w:p>
        </w:tc>
        <w:tc>
          <w:tcPr>
            <w:tcW w:w="1260" w:type="dxa"/>
            <w:shd w:val="pct15" w:color="auto" w:fill="auto"/>
          </w:tcPr>
          <w:p w14:paraId="0C15B976" w14:textId="77777777" w:rsidR="008D1CC5" w:rsidRPr="00274E80" w:rsidRDefault="008D1CC5" w:rsidP="00A4789B">
            <w:pPr>
              <w:spacing w:after="0" w:line="240" w:lineRule="auto"/>
              <w:rPr>
                <w:rFonts w:ascii="Arial" w:hAnsi="Arial" w:cs="Arial"/>
                <w:sz w:val="20"/>
                <w:szCs w:val="20"/>
              </w:rPr>
            </w:pPr>
          </w:p>
        </w:tc>
        <w:tc>
          <w:tcPr>
            <w:tcW w:w="1980" w:type="dxa"/>
            <w:shd w:val="pct15" w:color="auto" w:fill="auto"/>
          </w:tcPr>
          <w:p w14:paraId="38788A02" w14:textId="77777777" w:rsidR="008D1CC5" w:rsidRPr="00274E80" w:rsidRDefault="008D1CC5" w:rsidP="00A4789B">
            <w:pPr>
              <w:spacing w:after="0" w:line="240" w:lineRule="auto"/>
              <w:rPr>
                <w:rFonts w:ascii="Arial" w:hAnsi="Arial" w:cs="Arial"/>
                <w:sz w:val="20"/>
                <w:szCs w:val="20"/>
              </w:rPr>
            </w:pPr>
          </w:p>
        </w:tc>
        <w:tc>
          <w:tcPr>
            <w:tcW w:w="4410" w:type="dxa"/>
            <w:shd w:val="pct15" w:color="auto" w:fill="auto"/>
          </w:tcPr>
          <w:p w14:paraId="035333AA" w14:textId="77777777" w:rsidR="008D1CC5" w:rsidRPr="00274E80" w:rsidRDefault="008D1CC5" w:rsidP="00A4789B">
            <w:pPr>
              <w:spacing w:after="0" w:line="240" w:lineRule="auto"/>
              <w:rPr>
                <w:rFonts w:ascii="Arial" w:hAnsi="Arial" w:cs="Arial"/>
                <w:sz w:val="20"/>
                <w:szCs w:val="20"/>
              </w:rPr>
            </w:pPr>
          </w:p>
        </w:tc>
      </w:tr>
      <w:tr w:rsidR="00A14100" w:rsidRPr="00772D2D" w14:paraId="5CBEDA80" w14:textId="77777777" w:rsidTr="00E74554">
        <w:tc>
          <w:tcPr>
            <w:tcW w:w="2340" w:type="dxa"/>
          </w:tcPr>
          <w:p w14:paraId="393D2C3B"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Face to face (on-boarding and ongoing transactions)</w:t>
            </w:r>
          </w:p>
          <w:p w14:paraId="7AD69CDC" w14:textId="77777777" w:rsidR="00734C34" w:rsidRPr="00274E80" w:rsidRDefault="00734C34" w:rsidP="00A4789B">
            <w:pPr>
              <w:spacing w:after="0" w:line="240" w:lineRule="auto"/>
              <w:rPr>
                <w:rFonts w:ascii="Arial" w:hAnsi="Arial" w:cs="Arial"/>
                <w:sz w:val="20"/>
                <w:szCs w:val="20"/>
              </w:rPr>
            </w:pPr>
          </w:p>
          <w:p w14:paraId="164CA46D" w14:textId="77777777" w:rsidR="00734C34" w:rsidRPr="00274E80" w:rsidRDefault="00734C34" w:rsidP="00221968">
            <w:pPr>
              <w:spacing w:after="0" w:line="240" w:lineRule="auto"/>
              <w:rPr>
                <w:rFonts w:ascii="Arial" w:hAnsi="Arial" w:cs="Arial"/>
                <w:sz w:val="20"/>
                <w:szCs w:val="20"/>
              </w:rPr>
            </w:pPr>
          </w:p>
        </w:tc>
        <w:tc>
          <w:tcPr>
            <w:tcW w:w="1260" w:type="dxa"/>
          </w:tcPr>
          <w:p w14:paraId="154CB0DB"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LOW</w:t>
            </w:r>
          </w:p>
        </w:tc>
        <w:tc>
          <w:tcPr>
            <w:tcW w:w="1980" w:type="dxa"/>
          </w:tcPr>
          <w:p w14:paraId="3A29916F" w14:textId="77777777" w:rsidR="008D1CC5" w:rsidRPr="00274E80" w:rsidRDefault="008D1CC5" w:rsidP="00A4789B">
            <w:pPr>
              <w:spacing w:after="0" w:line="240" w:lineRule="auto"/>
              <w:rPr>
                <w:rFonts w:ascii="Arial" w:hAnsi="Arial" w:cs="Arial"/>
                <w:sz w:val="20"/>
                <w:szCs w:val="20"/>
              </w:rPr>
            </w:pPr>
          </w:p>
        </w:tc>
        <w:tc>
          <w:tcPr>
            <w:tcW w:w="4410" w:type="dxa"/>
          </w:tcPr>
          <w:p w14:paraId="67BD1AED" w14:textId="77777777" w:rsidR="008D1CC5" w:rsidRPr="00274E80" w:rsidRDefault="00F11F14" w:rsidP="00A4789B">
            <w:pPr>
              <w:spacing w:after="0" w:line="240" w:lineRule="auto"/>
              <w:rPr>
                <w:rFonts w:ascii="Arial" w:hAnsi="Arial" w:cs="Arial"/>
                <w:sz w:val="20"/>
                <w:szCs w:val="20"/>
              </w:rPr>
            </w:pPr>
            <w:r>
              <w:rPr>
                <w:rFonts w:ascii="Arial" w:hAnsi="Arial" w:cs="Arial"/>
                <w:sz w:val="20"/>
                <w:szCs w:val="20"/>
              </w:rPr>
              <w:t>Not required as risk assessed as LOW</w:t>
            </w:r>
          </w:p>
        </w:tc>
      </w:tr>
      <w:tr w:rsidR="00A14100" w:rsidRPr="00772D2D" w14:paraId="5847E311" w14:textId="77777777" w:rsidTr="00E74554">
        <w:tc>
          <w:tcPr>
            <w:tcW w:w="2340" w:type="dxa"/>
          </w:tcPr>
          <w:p w14:paraId="20D149A0" w14:textId="77777777" w:rsidR="008D1CC5" w:rsidRPr="00274E80" w:rsidRDefault="009E6129" w:rsidP="00A4789B">
            <w:pPr>
              <w:spacing w:after="0" w:line="240" w:lineRule="auto"/>
              <w:rPr>
                <w:rFonts w:ascii="Arial" w:hAnsi="Arial" w:cs="Arial"/>
                <w:sz w:val="20"/>
                <w:szCs w:val="20"/>
              </w:rPr>
            </w:pPr>
            <w:proofErr w:type="gramStart"/>
            <w:r w:rsidRPr="009E6129">
              <w:rPr>
                <w:rFonts w:ascii="Arial" w:hAnsi="Arial" w:cs="Arial"/>
                <w:sz w:val="20"/>
                <w:szCs w:val="20"/>
              </w:rPr>
              <w:t>Non face-to-face</w:t>
            </w:r>
            <w:proofErr w:type="gramEnd"/>
            <w:r w:rsidRPr="009E6129">
              <w:rPr>
                <w:rFonts w:ascii="Arial" w:hAnsi="Arial" w:cs="Arial"/>
                <w:sz w:val="20"/>
                <w:szCs w:val="20"/>
              </w:rPr>
              <w:t xml:space="preserve"> delivery channels (telephone, email, Skype, etc.)</w:t>
            </w:r>
          </w:p>
          <w:p w14:paraId="180252E6" w14:textId="77777777" w:rsidR="008E6D62" w:rsidRPr="00274E80" w:rsidRDefault="008E6D62" w:rsidP="00A4789B">
            <w:pPr>
              <w:spacing w:after="0" w:line="240" w:lineRule="auto"/>
              <w:rPr>
                <w:rFonts w:ascii="Arial" w:hAnsi="Arial" w:cs="Arial"/>
                <w:sz w:val="20"/>
                <w:szCs w:val="20"/>
              </w:rPr>
            </w:pPr>
          </w:p>
          <w:p w14:paraId="2C32F7E1" w14:textId="77777777" w:rsidR="008E6D62" w:rsidRPr="00274E80" w:rsidRDefault="008E6D62" w:rsidP="00221968">
            <w:pPr>
              <w:spacing w:after="0" w:line="240" w:lineRule="auto"/>
              <w:rPr>
                <w:rFonts w:ascii="Arial" w:hAnsi="Arial" w:cs="Arial"/>
                <w:sz w:val="20"/>
                <w:szCs w:val="20"/>
              </w:rPr>
            </w:pPr>
          </w:p>
        </w:tc>
        <w:tc>
          <w:tcPr>
            <w:tcW w:w="1260" w:type="dxa"/>
          </w:tcPr>
          <w:p w14:paraId="3A5C40AA"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HIGH</w:t>
            </w:r>
          </w:p>
        </w:tc>
        <w:tc>
          <w:tcPr>
            <w:tcW w:w="1980" w:type="dxa"/>
          </w:tcPr>
          <w:p w14:paraId="00299001" w14:textId="77777777" w:rsidR="008D1CC5" w:rsidRPr="00274E80" w:rsidRDefault="00C74AA7" w:rsidP="00A4789B">
            <w:pPr>
              <w:spacing w:after="0" w:line="240" w:lineRule="auto"/>
              <w:rPr>
                <w:rFonts w:ascii="Arial" w:hAnsi="Arial" w:cs="Arial"/>
                <w:sz w:val="20"/>
                <w:szCs w:val="20"/>
              </w:rPr>
            </w:pPr>
            <w:r>
              <w:rPr>
                <w:rFonts w:ascii="Arial" w:hAnsi="Arial" w:cs="Arial"/>
                <w:sz w:val="20"/>
                <w:szCs w:val="20"/>
              </w:rPr>
              <w:t>Identifying clients that are not physically present is higher risk as it is more difficult to be certain who the client is</w:t>
            </w:r>
            <w:r w:rsidR="00681010">
              <w:rPr>
                <w:rFonts w:ascii="Arial" w:hAnsi="Arial" w:cs="Arial"/>
                <w:sz w:val="20"/>
                <w:szCs w:val="20"/>
              </w:rPr>
              <w:t xml:space="preserve"> and who you are transacting with</w:t>
            </w:r>
            <w:r>
              <w:rPr>
                <w:rFonts w:ascii="Arial" w:hAnsi="Arial" w:cs="Arial"/>
                <w:sz w:val="20"/>
                <w:szCs w:val="20"/>
              </w:rPr>
              <w:t>.</w:t>
            </w:r>
          </w:p>
        </w:tc>
        <w:tc>
          <w:tcPr>
            <w:tcW w:w="4410" w:type="dxa"/>
          </w:tcPr>
          <w:p w14:paraId="55862C76" w14:textId="787E9E1D"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 xml:space="preserve">Arrange opportunity to meet with client in person in the future before entering into </w:t>
            </w:r>
            <w:r w:rsidR="00246DE1">
              <w:rPr>
                <w:rFonts w:ascii="Arial" w:hAnsi="Arial" w:cs="Arial"/>
                <w:sz w:val="20"/>
                <w:szCs w:val="20"/>
              </w:rPr>
              <w:t xml:space="preserve">a </w:t>
            </w:r>
            <w:r w:rsidRPr="009E6129">
              <w:rPr>
                <w:rFonts w:ascii="Arial" w:hAnsi="Arial" w:cs="Arial"/>
                <w:sz w:val="20"/>
                <w:szCs w:val="20"/>
              </w:rPr>
              <w:t>transaction requiring ID (business relationship).</w:t>
            </w:r>
          </w:p>
          <w:p w14:paraId="17648A41" w14:textId="77777777" w:rsidR="008D1CC5" w:rsidRPr="00274E80" w:rsidRDefault="008D1CC5" w:rsidP="00A4789B">
            <w:pPr>
              <w:spacing w:after="0" w:line="240" w:lineRule="auto"/>
              <w:rPr>
                <w:rFonts w:ascii="Arial" w:hAnsi="Arial" w:cs="Arial"/>
                <w:sz w:val="20"/>
                <w:szCs w:val="20"/>
              </w:rPr>
            </w:pPr>
          </w:p>
          <w:p w14:paraId="0718AA3F" w14:textId="77777777" w:rsidR="0060165C" w:rsidRPr="0060165C" w:rsidRDefault="009E6129" w:rsidP="00A4789B">
            <w:pPr>
              <w:spacing w:after="0" w:line="240" w:lineRule="auto"/>
              <w:rPr>
                <w:rFonts w:ascii="Arial" w:hAnsi="Arial" w:cs="Arial"/>
                <w:sz w:val="20"/>
                <w:szCs w:val="20"/>
              </w:rPr>
            </w:pPr>
            <w:r w:rsidRPr="009E6129">
              <w:rPr>
                <w:rFonts w:ascii="Arial" w:hAnsi="Arial" w:cs="Arial"/>
                <w:sz w:val="20"/>
                <w:szCs w:val="20"/>
              </w:rPr>
              <w:t xml:space="preserve">Not </w:t>
            </w:r>
            <w:proofErr w:type="gramStart"/>
            <w:r w:rsidRPr="009E6129">
              <w:rPr>
                <w:rFonts w:ascii="Arial" w:hAnsi="Arial" w:cs="Arial"/>
                <w:sz w:val="20"/>
                <w:szCs w:val="20"/>
              </w:rPr>
              <w:t>accept</w:t>
            </w:r>
            <w:proofErr w:type="gramEnd"/>
            <w:r w:rsidRPr="009E6129">
              <w:rPr>
                <w:rFonts w:ascii="Arial" w:hAnsi="Arial" w:cs="Arial"/>
                <w:sz w:val="20"/>
                <w:szCs w:val="20"/>
              </w:rPr>
              <w:t xml:space="preserve"> new client if they are unwilling to meet face to face without a justifiable </w:t>
            </w:r>
            <w:r w:rsidRPr="009E6129">
              <w:rPr>
                <w:rFonts w:ascii="Arial" w:hAnsi="Arial" w:cs="Arial"/>
                <w:sz w:val="20"/>
                <w:szCs w:val="20"/>
              </w:rPr>
              <w:lastRenderedPageBreak/>
              <w:t>reason</w:t>
            </w:r>
            <w:r w:rsidR="00C74AA7">
              <w:rPr>
                <w:rFonts w:ascii="Arial" w:hAnsi="Arial" w:cs="Arial"/>
                <w:sz w:val="20"/>
                <w:szCs w:val="20"/>
              </w:rPr>
              <w:t xml:space="preserve"> such as distance, inability to travel i.e. disability</w:t>
            </w:r>
            <w:r w:rsidRPr="009E6129">
              <w:rPr>
                <w:rFonts w:ascii="Arial" w:hAnsi="Arial" w:cs="Arial"/>
                <w:sz w:val="20"/>
                <w:szCs w:val="20"/>
              </w:rPr>
              <w:t>.</w:t>
            </w:r>
            <w:r w:rsidR="00C74AA7">
              <w:rPr>
                <w:rFonts w:ascii="Arial" w:hAnsi="Arial" w:cs="Arial"/>
                <w:sz w:val="20"/>
                <w:szCs w:val="20"/>
              </w:rPr>
              <w:t xml:space="preserve">  </w:t>
            </w:r>
          </w:p>
        </w:tc>
      </w:tr>
      <w:tr w:rsidR="00A14100" w:rsidRPr="00772D2D" w14:paraId="23BB0539" w14:textId="77777777" w:rsidTr="00E74554">
        <w:trPr>
          <w:trHeight w:val="350"/>
        </w:trPr>
        <w:tc>
          <w:tcPr>
            <w:tcW w:w="2340" w:type="dxa"/>
            <w:shd w:val="pct15" w:color="auto" w:fill="auto"/>
          </w:tcPr>
          <w:p w14:paraId="58DED525" w14:textId="77777777" w:rsidR="008D1CC5" w:rsidRPr="00274E80" w:rsidRDefault="009E6129" w:rsidP="00A4789B">
            <w:pPr>
              <w:spacing w:after="0" w:line="240" w:lineRule="auto"/>
              <w:rPr>
                <w:rFonts w:ascii="Arial" w:hAnsi="Arial" w:cs="Arial"/>
                <w:b/>
                <w:sz w:val="20"/>
                <w:szCs w:val="20"/>
              </w:rPr>
            </w:pPr>
            <w:r w:rsidRPr="009E6129">
              <w:rPr>
                <w:rFonts w:ascii="Arial" w:hAnsi="Arial" w:cs="Arial"/>
                <w:b/>
                <w:sz w:val="20"/>
                <w:szCs w:val="20"/>
              </w:rPr>
              <w:lastRenderedPageBreak/>
              <w:t>Geography</w:t>
            </w:r>
          </w:p>
        </w:tc>
        <w:tc>
          <w:tcPr>
            <w:tcW w:w="1260" w:type="dxa"/>
            <w:shd w:val="pct15" w:color="auto" w:fill="auto"/>
          </w:tcPr>
          <w:p w14:paraId="77A3E1B3" w14:textId="77777777" w:rsidR="008D1CC5" w:rsidRPr="00274E80" w:rsidRDefault="008D1CC5" w:rsidP="00A4789B">
            <w:pPr>
              <w:spacing w:after="0" w:line="240" w:lineRule="auto"/>
              <w:rPr>
                <w:rFonts w:ascii="Arial" w:hAnsi="Arial" w:cs="Arial"/>
                <w:sz w:val="20"/>
                <w:szCs w:val="20"/>
              </w:rPr>
            </w:pPr>
          </w:p>
        </w:tc>
        <w:tc>
          <w:tcPr>
            <w:tcW w:w="1980" w:type="dxa"/>
            <w:shd w:val="pct15" w:color="auto" w:fill="auto"/>
          </w:tcPr>
          <w:p w14:paraId="65169A7E" w14:textId="77777777" w:rsidR="008D1CC5" w:rsidRPr="00274E80" w:rsidRDefault="008D1CC5" w:rsidP="00A4789B">
            <w:pPr>
              <w:spacing w:after="0" w:line="240" w:lineRule="auto"/>
              <w:rPr>
                <w:rFonts w:ascii="Arial" w:hAnsi="Arial" w:cs="Arial"/>
                <w:sz w:val="20"/>
                <w:szCs w:val="20"/>
              </w:rPr>
            </w:pPr>
          </w:p>
        </w:tc>
        <w:tc>
          <w:tcPr>
            <w:tcW w:w="4410" w:type="dxa"/>
            <w:shd w:val="pct15" w:color="auto" w:fill="auto"/>
          </w:tcPr>
          <w:p w14:paraId="2F31C764" w14:textId="77777777" w:rsidR="008D1CC5" w:rsidRPr="00274E80" w:rsidRDefault="008D1CC5" w:rsidP="00A4789B">
            <w:pPr>
              <w:spacing w:after="0" w:line="240" w:lineRule="auto"/>
              <w:rPr>
                <w:rFonts w:ascii="Arial" w:hAnsi="Arial" w:cs="Arial"/>
                <w:sz w:val="20"/>
                <w:szCs w:val="20"/>
              </w:rPr>
            </w:pPr>
          </w:p>
        </w:tc>
      </w:tr>
      <w:tr w:rsidR="00A14100" w:rsidRPr="0079122D" w14:paraId="19BC267E" w14:textId="77777777" w:rsidTr="00E74554">
        <w:tc>
          <w:tcPr>
            <w:tcW w:w="2340" w:type="dxa"/>
          </w:tcPr>
          <w:p w14:paraId="58C41088" w14:textId="77777777" w:rsidR="002C35C8" w:rsidRPr="00274E80" w:rsidRDefault="009E6129" w:rsidP="002529A3">
            <w:pPr>
              <w:spacing w:after="0" w:line="240" w:lineRule="auto"/>
              <w:rPr>
                <w:rFonts w:ascii="Arial" w:hAnsi="Arial" w:cs="Arial"/>
                <w:sz w:val="20"/>
                <w:szCs w:val="20"/>
              </w:rPr>
            </w:pPr>
            <w:r w:rsidRPr="009E6129">
              <w:rPr>
                <w:rFonts w:ascii="Arial" w:hAnsi="Arial" w:cs="Arial"/>
                <w:sz w:val="20"/>
                <w:szCs w:val="20"/>
              </w:rPr>
              <w:t xml:space="preserve">Business conducted in areas that are not within close proximity to a border town.  </w:t>
            </w:r>
          </w:p>
          <w:p w14:paraId="74BB0D6A" w14:textId="77777777" w:rsidR="002C35C8" w:rsidRDefault="002C35C8" w:rsidP="002529A3">
            <w:pPr>
              <w:spacing w:after="0" w:line="240" w:lineRule="auto"/>
              <w:rPr>
                <w:rFonts w:ascii="Arial" w:hAnsi="Arial" w:cs="Arial"/>
                <w:sz w:val="20"/>
                <w:szCs w:val="20"/>
              </w:rPr>
            </w:pPr>
          </w:p>
          <w:p w14:paraId="46FE9DCF" w14:textId="77777777" w:rsidR="00895971" w:rsidRPr="00274E80" w:rsidRDefault="00895971" w:rsidP="00221968">
            <w:pPr>
              <w:spacing w:after="0" w:line="240" w:lineRule="auto"/>
              <w:rPr>
                <w:rFonts w:ascii="Arial" w:hAnsi="Arial" w:cs="Arial"/>
                <w:sz w:val="20"/>
                <w:szCs w:val="20"/>
              </w:rPr>
            </w:pPr>
          </w:p>
        </w:tc>
        <w:tc>
          <w:tcPr>
            <w:tcW w:w="1260" w:type="dxa"/>
          </w:tcPr>
          <w:p w14:paraId="30F8E33E" w14:textId="77777777" w:rsidR="00755E76" w:rsidRPr="00274E80" w:rsidRDefault="009E6129" w:rsidP="00F141FB">
            <w:pPr>
              <w:spacing w:after="0" w:line="240" w:lineRule="auto"/>
              <w:rPr>
                <w:rFonts w:ascii="Arial" w:hAnsi="Arial" w:cs="Arial"/>
                <w:sz w:val="20"/>
                <w:szCs w:val="20"/>
              </w:rPr>
            </w:pPr>
            <w:r w:rsidRPr="009E6129">
              <w:rPr>
                <w:rFonts w:ascii="Arial" w:hAnsi="Arial" w:cs="Arial"/>
                <w:sz w:val="20"/>
                <w:szCs w:val="20"/>
              </w:rPr>
              <w:t>LOW</w:t>
            </w:r>
          </w:p>
          <w:p w14:paraId="5732A195" w14:textId="77777777" w:rsidR="00755E76" w:rsidRPr="00274E80" w:rsidRDefault="00755E76" w:rsidP="00F141FB">
            <w:pPr>
              <w:spacing w:after="0" w:line="240" w:lineRule="auto"/>
              <w:rPr>
                <w:rFonts w:ascii="Arial" w:hAnsi="Arial" w:cs="Arial"/>
                <w:sz w:val="20"/>
                <w:szCs w:val="20"/>
              </w:rPr>
            </w:pPr>
          </w:p>
          <w:p w14:paraId="4C6DA5B9" w14:textId="77777777" w:rsidR="00755E76" w:rsidRPr="00274E80" w:rsidRDefault="00755E76" w:rsidP="00306898">
            <w:pPr>
              <w:spacing w:after="0" w:line="240" w:lineRule="auto"/>
              <w:rPr>
                <w:rFonts w:ascii="Arial" w:hAnsi="Arial" w:cs="Arial"/>
                <w:sz w:val="20"/>
                <w:szCs w:val="20"/>
              </w:rPr>
            </w:pPr>
          </w:p>
        </w:tc>
        <w:tc>
          <w:tcPr>
            <w:tcW w:w="1980" w:type="dxa"/>
          </w:tcPr>
          <w:p w14:paraId="257B86D2" w14:textId="77777777" w:rsidR="00820F6F" w:rsidRPr="00274E80" w:rsidRDefault="009E6129" w:rsidP="00AD2ABA">
            <w:pPr>
              <w:spacing w:after="0" w:line="240" w:lineRule="auto"/>
              <w:rPr>
                <w:rFonts w:ascii="Arial" w:hAnsi="Arial" w:cs="Arial"/>
                <w:sz w:val="20"/>
                <w:szCs w:val="20"/>
              </w:rPr>
            </w:pPr>
            <w:r w:rsidRPr="009E6129">
              <w:rPr>
                <w:rFonts w:ascii="Arial" w:hAnsi="Arial" w:cs="Arial"/>
                <w:sz w:val="20"/>
                <w:szCs w:val="20"/>
              </w:rPr>
              <w:t>Financial institutions that are not located within close proximity to a border crossing are less likely to be the first point of entry for funds into the financial industry.</w:t>
            </w:r>
          </w:p>
        </w:tc>
        <w:tc>
          <w:tcPr>
            <w:tcW w:w="4410" w:type="dxa"/>
          </w:tcPr>
          <w:p w14:paraId="0EEFED40" w14:textId="77777777" w:rsidR="00820F6F" w:rsidRPr="00274E80" w:rsidRDefault="00820F6F" w:rsidP="00A4789B">
            <w:pPr>
              <w:spacing w:after="0" w:line="240" w:lineRule="auto"/>
              <w:rPr>
                <w:rFonts w:ascii="Arial" w:hAnsi="Arial" w:cs="Arial"/>
                <w:sz w:val="20"/>
                <w:szCs w:val="20"/>
              </w:rPr>
            </w:pPr>
          </w:p>
          <w:p w14:paraId="256D6441" w14:textId="77777777" w:rsidR="00755E76" w:rsidRPr="00274E80" w:rsidRDefault="00F11F14" w:rsidP="00A4789B">
            <w:pPr>
              <w:spacing w:after="0" w:line="240" w:lineRule="auto"/>
              <w:rPr>
                <w:rFonts w:ascii="Arial" w:hAnsi="Arial" w:cs="Arial"/>
                <w:sz w:val="20"/>
                <w:szCs w:val="20"/>
              </w:rPr>
            </w:pPr>
            <w:r>
              <w:rPr>
                <w:rFonts w:ascii="Arial" w:hAnsi="Arial" w:cs="Arial"/>
                <w:sz w:val="20"/>
                <w:szCs w:val="20"/>
              </w:rPr>
              <w:t xml:space="preserve">Not </w:t>
            </w:r>
            <w:r w:rsidR="00A63C6D">
              <w:rPr>
                <w:rFonts w:ascii="Arial" w:hAnsi="Arial" w:cs="Arial"/>
                <w:sz w:val="20"/>
                <w:szCs w:val="20"/>
              </w:rPr>
              <w:t>required</w:t>
            </w:r>
            <w:r>
              <w:rPr>
                <w:rFonts w:ascii="Arial" w:hAnsi="Arial" w:cs="Arial"/>
                <w:sz w:val="20"/>
                <w:szCs w:val="20"/>
              </w:rPr>
              <w:t xml:space="preserve"> as risk assessed as LOW</w:t>
            </w:r>
          </w:p>
          <w:p w14:paraId="70ABC756" w14:textId="77777777" w:rsidR="00755E76" w:rsidRPr="00274E80" w:rsidRDefault="00755E76" w:rsidP="00A4789B">
            <w:pPr>
              <w:spacing w:after="0" w:line="240" w:lineRule="auto"/>
              <w:rPr>
                <w:rFonts w:ascii="Arial" w:hAnsi="Arial" w:cs="Arial"/>
                <w:sz w:val="20"/>
                <w:szCs w:val="20"/>
              </w:rPr>
            </w:pPr>
          </w:p>
          <w:p w14:paraId="090B1127" w14:textId="77777777" w:rsidR="00755E76" w:rsidRPr="00274E80" w:rsidRDefault="00755E76" w:rsidP="00A4789B">
            <w:pPr>
              <w:spacing w:after="0" w:line="240" w:lineRule="auto"/>
              <w:rPr>
                <w:rFonts w:ascii="Arial" w:hAnsi="Arial" w:cs="Arial"/>
                <w:sz w:val="20"/>
                <w:szCs w:val="20"/>
              </w:rPr>
            </w:pPr>
          </w:p>
          <w:p w14:paraId="089DAFA8" w14:textId="77777777" w:rsidR="00755E76" w:rsidRPr="00274E80" w:rsidRDefault="00755E76" w:rsidP="00A4789B">
            <w:pPr>
              <w:spacing w:after="0" w:line="240" w:lineRule="auto"/>
              <w:rPr>
                <w:rFonts w:ascii="Arial" w:hAnsi="Arial" w:cs="Arial"/>
                <w:sz w:val="20"/>
                <w:szCs w:val="20"/>
              </w:rPr>
            </w:pPr>
          </w:p>
          <w:p w14:paraId="24687322" w14:textId="77777777" w:rsidR="008F4C42" w:rsidRPr="00274E80" w:rsidRDefault="008F4C42" w:rsidP="00755E76">
            <w:pPr>
              <w:spacing w:after="0" w:line="240" w:lineRule="auto"/>
              <w:rPr>
                <w:rFonts w:ascii="Arial" w:hAnsi="Arial" w:cs="Arial"/>
                <w:sz w:val="20"/>
                <w:szCs w:val="20"/>
              </w:rPr>
            </w:pPr>
          </w:p>
          <w:p w14:paraId="5615B48B" w14:textId="77777777" w:rsidR="00755E76" w:rsidRPr="00274E80" w:rsidRDefault="00755E76" w:rsidP="002C35C8">
            <w:pPr>
              <w:spacing w:after="0" w:line="240" w:lineRule="auto"/>
              <w:rPr>
                <w:rFonts w:ascii="Arial" w:hAnsi="Arial" w:cs="Arial"/>
                <w:sz w:val="20"/>
                <w:szCs w:val="20"/>
              </w:rPr>
            </w:pPr>
          </w:p>
        </w:tc>
      </w:tr>
      <w:tr w:rsidR="00A14100" w:rsidRPr="0079122D" w14:paraId="10E26C56" w14:textId="77777777" w:rsidTr="00E74554">
        <w:trPr>
          <w:trHeight w:val="4931"/>
        </w:trPr>
        <w:tc>
          <w:tcPr>
            <w:tcW w:w="2340" w:type="dxa"/>
          </w:tcPr>
          <w:p w14:paraId="621D7C20" w14:textId="77777777" w:rsidR="002C35C8" w:rsidRDefault="009E6129" w:rsidP="002C35C8">
            <w:pPr>
              <w:spacing w:after="0" w:line="240" w:lineRule="auto"/>
              <w:rPr>
                <w:rFonts w:ascii="Arial" w:hAnsi="Arial" w:cs="Arial"/>
                <w:sz w:val="20"/>
                <w:szCs w:val="20"/>
              </w:rPr>
            </w:pPr>
            <w:r w:rsidRPr="009E6129">
              <w:rPr>
                <w:rFonts w:ascii="Arial" w:hAnsi="Arial" w:cs="Arial"/>
                <w:sz w:val="20"/>
                <w:szCs w:val="20"/>
              </w:rPr>
              <w:t xml:space="preserve">Business conducted in areas within close proximity to a border town.  </w:t>
            </w:r>
          </w:p>
          <w:p w14:paraId="202FB4FD" w14:textId="77777777" w:rsidR="002C35C8" w:rsidRPr="00274E80" w:rsidRDefault="002C35C8" w:rsidP="00221968">
            <w:pPr>
              <w:spacing w:after="0" w:line="240" w:lineRule="auto"/>
              <w:rPr>
                <w:rFonts w:ascii="Arial" w:hAnsi="Arial" w:cs="Arial"/>
                <w:sz w:val="20"/>
                <w:szCs w:val="20"/>
              </w:rPr>
            </w:pPr>
          </w:p>
        </w:tc>
        <w:tc>
          <w:tcPr>
            <w:tcW w:w="1260" w:type="dxa"/>
          </w:tcPr>
          <w:p w14:paraId="613F0DD3" w14:textId="77777777" w:rsidR="002C35C8" w:rsidRPr="00274E80" w:rsidRDefault="009E6129" w:rsidP="00CE7720">
            <w:pPr>
              <w:spacing w:after="0" w:line="240" w:lineRule="auto"/>
              <w:rPr>
                <w:rFonts w:ascii="Arial" w:hAnsi="Arial" w:cs="Arial"/>
                <w:sz w:val="20"/>
                <w:szCs w:val="20"/>
              </w:rPr>
            </w:pPr>
            <w:r w:rsidRPr="009E6129">
              <w:rPr>
                <w:rFonts w:ascii="Arial" w:hAnsi="Arial" w:cs="Arial"/>
                <w:sz w:val="20"/>
                <w:szCs w:val="20"/>
              </w:rPr>
              <w:t>HIGH</w:t>
            </w:r>
          </w:p>
        </w:tc>
        <w:tc>
          <w:tcPr>
            <w:tcW w:w="1980" w:type="dxa"/>
          </w:tcPr>
          <w:p w14:paraId="4B022F2B" w14:textId="77777777" w:rsidR="002C35C8" w:rsidRPr="00274E80" w:rsidRDefault="009E6129" w:rsidP="002C35C8">
            <w:pPr>
              <w:spacing w:after="0" w:line="240" w:lineRule="auto"/>
              <w:rPr>
                <w:rFonts w:ascii="Arial" w:hAnsi="Arial" w:cs="Arial"/>
                <w:sz w:val="20"/>
                <w:szCs w:val="20"/>
              </w:rPr>
            </w:pPr>
            <w:r w:rsidRPr="009E6129">
              <w:rPr>
                <w:rFonts w:ascii="Arial" w:hAnsi="Arial" w:cs="Arial"/>
                <w:sz w:val="20"/>
                <w:szCs w:val="20"/>
              </w:rPr>
              <w:t>Financial institutions located within close proximity to a border crossing may be more likely to be the first point of entry for funds into the financial industry.</w:t>
            </w:r>
          </w:p>
          <w:p w14:paraId="2DD86475" w14:textId="77777777" w:rsidR="009D704F" w:rsidRPr="00274E80" w:rsidRDefault="009D704F" w:rsidP="002C35C8">
            <w:pPr>
              <w:spacing w:after="0" w:line="240" w:lineRule="auto"/>
              <w:rPr>
                <w:rFonts w:ascii="Arial" w:hAnsi="Arial" w:cs="Arial"/>
                <w:sz w:val="20"/>
                <w:szCs w:val="20"/>
              </w:rPr>
            </w:pPr>
          </w:p>
          <w:p w14:paraId="61929C31" w14:textId="77777777" w:rsidR="002C35C8" w:rsidRPr="00274E80" w:rsidRDefault="009E6129" w:rsidP="002C35C8">
            <w:pPr>
              <w:spacing w:after="0" w:line="240" w:lineRule="auto"/>
              <w:rPr>
                <w:rFonts w:ascii="Arial" w:hAnsi="Arial" w:cs="Arial"/>
                <w:sz w:val="20"/>
                <w:szCs w:val="20"/>
              </w:rPr>
            </w:pPr>
            <w:r w:rsidRPr="009E6129">
              <w:rPr>
                <w:rFonts w:ascii="Arial" w:hAnsi="Arial" w:cs="Arial"/>
                <w:sz w:val="20"/>
                <w:szCs w:val="20"/>
              </w:rPr>
              <w:t>Clients who live in close proximity to a border town may also have more connections to the import/export sector and potentially have sources of funds in other countries.</w:t>
            </w:r>
          </w:p>
          <w:p w14:paraId="507EECC6" w14:textId="77777777" w:rsidR="002C35C8" w:rsidRPr="00274E80" w:rsidRDefault="002C35C8" w:rsidP="00820F6F">
            <w:pPr>
              <w:spacing w:after="0" w:line="240" w:lineRule="auto"/>
              <w:rPr>
                <w:rFonts w:ascii="Arial" w:hAnsi="Arial" w:cs="Arial"/>
                <w:sz w:val="20"/>
                <w:szCs w:val="20"/>
              </w:rPr>
            </w:pPr>
          </w:p>
        </w:tc>
        <w:tc>
          <w:tcPr>
            <w:tcW w:w="4410" w:type="dxa"/>
          </w:tcPr>
          <w:p w14:paraId="304E5421" w14:textId="77777777" w:rsidR="002C35C8" w:rsidRPr="00274E80" w:rsidRDefault="00A63C6D" w:rsidP="002C35C8">
            <w:pPr>
              <w:spacing w:after="0" w:line="240" w:lineRule="auto"/>
              <w:rPr>
                <w:rFonts w:ascii="Arial" w:hAnsi="Arial" w:cs="Arial"/>
                <w:sz w:val="20"/>
                <w:szCs w:val="20"/>
              </w:rPr>
            </w:pPr>
            <w:r>
              <w:rPr>
                <w:rFonts w:ascii="Arial" w:hAnsi="Arial" w:cs="Arial"/>
                <w:sz w:val="20"/>
                <w:szCs w:val="20"/>
              </w:rPr>
              <w:t>C</w:t>
            </w:r>
            <w:r w:rsidR="009E6129" w:rsidRPr="009E6129">
              <w:rPr>
                <w:rFonts w:ascii="Arial" w:hAnsi="Arial" w:cs="Arial"/>
                <w:sz w:val="20"/>
                <w:szCs w:val="20"/>
              </w:rPr>
              <w:t>ash</w:t>
            </w:r>
            <w:r>
              <w:rPr>
                <w:rFonts w:ascii="Arial" w:hAnsi="Arial" w:cs="Arial"/>
                <w:sz w:val="20"/>
                <w:szCs w:val="20"/>
              </w:rPr>
              <w:t xml:space="preserve"> is not accepted</w:t>
            </w:r>
            <w:r w:rsidR="009E6129" w:rsidRPr="009E6129">
              <w:rPr>
                <w:rFonts w:ascii="Arial" w:hAnsi="Arial" w:cs="Arial"/>
                <w:sz w:val="20"/>
                <w:szCs w:val="20"/>
              </w:rPr>
              <w:t xml:space="preserve"> and as such we would </w:t>
            </w:r>
            <w:r w:rsidR="009C3AF1">
              <w:rPr>
                <w:rFonts w:ascii="Arial" w:hAnsi="Arial" w:cs="Arial"/>
                <w:sz w:val="20"/>
                <w:szCs w:val="20"/>
              </w:rPr>
              <w:t>be less likely to be</w:t>
            </w:r>
            <w:r w:rsidR="009E6129" w:rsidRPr="009E6129">
              <w:rPr>
                <w:rFonts w:ascii="Arial" w:hAnsi="Arial" w:cs="Arial"/>
                <w:sz w:val="20"/>
                <w:szCs w:val="20"/>
              </w:rPr>
              <w:t xml:space="preserve"> the first point of entry.</w:t>
            </w:r>
          </w:p>
          <w:p w14:paraId="47FE348E" w14:textId="77777777" w:rsidR="002C35C8" w:rsidRPr="00274E80" w:rsidRDefault="002C35C8" w:rsidP="002C35C8">
            <w:pPr>
              <w:spacing w:after="0" w:line="240" w:lineRule="auto"/>
              <w:rPr>
                <w:rFonts w:ascii="Arial" w:hAnsi="Arial" w:cs="Arial"/>
                <w:sz w:val="20"/>
                <w:szCs w:val="20"/>
              </w:rPr>
            </w:pPr>
          </w:p>
          <w:p w14:paraId="7E32F8C2" w14:textId="77777777" w:rsidR="00D92754" w:rsidRPr="00274E80" w:rsidRDefault="00D92754" w:rsidP="00D92754">
            <w:pPr>
              <w:spacing w:after="0" w:line="240" w:lineRule="auto"/>
              <w:rPr>
                <w:rFonts w:ascii="Arial" w:hAnsi="Arial" w:cs="Arial"/>
                <w:sz w:val="20"/>
                <w:szCs w:val="20"/>
              </w:rPr>
            </w:pPr>
            <w:r>
              <w:rPr>
                <w:rFonts w:ascii="Arial" w:hAnsi="Arial" w:cs="Arial"/>
                <w:sz w:val="20"/>
                <w:szCs w:val="20"/>
              </w:rPr>
              <w:t>Obtain</w:t>
            </w:r>
            <w:r w:rsidRPr="009E6129">
              <w:rPr>
                <w:rFonts w:ascii="Arial" w:hAnsi="Arial" w:cs="Arial"/>
                <w:sz w:val="20"/>
                <w:szCs w:val="20"/>
              </w:rPr>
              <w:t xml:space="preserve"> </w:t>
            </w:r>
            <w:r>
              <w:rPr>
                <w:rFonts w:ascii="Arial" w:hAnsi="Arial" w:cs="Arial"/>
                <w:sz w:val="20"/>
                <w:szCs w:val="20"/>
              </w:rPr>
              <w:t>source of funds for all clients</w:t>
            </w:r>
            <w:r w:rsidRPr="009E6129">
              <w:rPr>
                <w:rFonts w:ascii="Arial" w:hAnsi="Arial" w:cs="Arial"/>
                <w:sz w:val="20"/>
                <w:szCs w:val="20"/>
              </w:rPr>
              <w:t xml:space="preserve">. </w:t>
            </w:r>
          </w:p>
          <w:p w14:paraId="047E2E21" w14:textId="77777777" w:rsidR="0060165C" w:rsidRDefault="0060165C" w:rsidP="002C35C8">
            <w:pPr>
              <w:spacing w:after="0" w:line="240" w:lineRule="auto"/>
              <w:rPr>
                <w:rFonts w:ascii="Arial" w:hAnsi="Arial" w:cs="Arial"/>
                <w:sz w:val="20"/>
                <w:szCs w:val="20"/>
              </w:rPr>
            </w:pPr>
          </w:p>
          <w:p w14:paraId="77BC6101" w14:textId="77777777" w:rsidR="002C35C8" w:rsidRPr="00274E80" w:rsidRDefault="002C35C8" w:rsidP="0060165C">
            <w:pPr>
              <w:spacing w:after="0" w:line="240" w:lineRule="auto"/>
              <w:rPr>
                <w:rFonts w:ascii="Arial" w:hAnsi="Arial" w:cs="Arial"/>
                <w:sz w:val="20"/>
                <w:szCs w:val="20"/>
              </w:rPr>
            </w:pPr>
          </w:p>
        </w:tc>
      </w:tr>
      <w:tr w:rsidR="00A14100" w:rsidRPr="0079122D" w14:paraId="2D6BC7D5" w14:textId="77777777" w:rsidTr="00E74554">
        <w:trPr>
          <w:trHeight w:val="2150"/>
        </w:trPr>
        <w:tc>
          <w:tcPr>
            <w:tcW w:w="2340" w:type="dxa"/>
          </w:tcPr>
          <w:p w14:paraId="5962D437" w14:textId="77777777" w:rsidR="00895971" w:rsidRDefault="009E6129" w:rsidP="00895971">
            <w:pPr>
              <w:spacing w:after="0" w:line="240" w:lineRule="auto"/>
              <w:rPr>
                <w:rFonts w:ascii="Arial" w:hAnsi="Arial" w:cs="Arial"/>
                <w:sz w:val="20"/>
                <w:szCs w:val="20"/>
              </w:rPr>
            </w:pPr>
            <w:r w:rsidRPr="009E6129">
              <w:rPr>
                <w:rFonts w:ascii="Arial" w:hAnsi="Arial" w:cs="Arial"/>
                <w:sz w:val="20"/>
                <w:szCs w:val="20"/>
              </w:rPr>
              <w:t xml:space="preserve">Business conducted in geographic location(s) known to have </w:t>
            </w:r>
            <w:r w:rsidRPr="009E6129">
              <w:rPr>
                <w:rFonts w:ascii="Arial" w:hAnsi="Arial" w:cs="Arial"/>
                <w:b/>
                <w:sz w:val="20"/>
                <w:szCs w:val="20"/>
              </w:rPr>
              <w:t>low presence of crime</w:t>
            </w:r>
            <w:r w:rsidRPr="009E6129">
              <w:rPr>
                <w:rFonts w:ascii="Arial" w:hAnsi="Arial" w:cs="Arial"/>
                <w:sz w:val="20"/>
                <w:szCs w:val="20"/>
              </w:rPr>
              <w:t xml:space="preserve">?  </w:t>
            </w:r>
          </w:p>
          <w:p w14:paraId="3F742BEE" w14:textId="77777777" w:rsidR="00895971" w:rsidRDefault="00895971" w:rsidP="00895971">
            <w:pPr>
              <w:spacing w:after="0" w:line="240" w:lineRule="auto"/>
              <w:rPr>
                <w:rFonts w:ascii="Arial" w:hAnsi="Arial" w:cs="Arial"/>
                <w:sz w:val="20"/>
                <w:szCs w:val="20"/>
              </w:rPr>
            </w:pPr>
          </w:p>
          <w:p w14:paraId="66C61D27" w14:textId="77777777" w:rsidR="004A35F6" w:rsidRPr="00274E80" w:rsidRDefault="004A35F6" w:rsidP="00221968">
            <w:pPr>
              <w:spacing w:after="0" w:line="240" w:lineRule="auto"/>
              <w:rPr>
                <w:rFonts w:ascii="Arial" w:hAnsi="Arial" w:cs="Arial"/>
                <w:sz w:val="20"/>
                <w:szCs w:val="20"/>
              </w:rPr>
            </w:pPr>
          </w:p>
        </w:tc>
        <w:tc>
          <w:tcPr>
            <w:tcW w:w="1260" w:type="dxa"/>
          </w:tcPr>
          <w:p w14:paraId="59595D3F" w14:textId="77777777" w:rsidR="00CE7720" w:rsidRPr="00274E80" w:rsidRDefault="009E6129" w:rsidP="00CE7720">
            <w:pPr>
              <w:spacing w:after="0" w:line="240" w:lineRule="auto"/>
              <w:rPr>
                <w:rFonts w:ascii="Arial" w:hAnsi="Arial" w:cs="Arial"/>
                <w:sz w:val="20"/>
                <w:szCs w:val="20"/>
              </w:rPr>
            </w:pPr>
            <w:r w:rsidRPr="009E6129">
              <w:rPr>
                <w:rFonts w:ascii="Arial" w:hAnsi="Arial" w:cs="Arial"/>
                <w:sz w:val="20"/>
                <w:szCs w:val="20"/>
              </w:rPr>
              <w:t>LOW</w:t>
            </w:r>
          </w:p>
          <w:p w14:paraId="545B324C" w14:textId="77777777" w:rsidR="00CE7720" w:rsidRPr="00274E80" w:rsidRDefault="00CE7720" w:rsidP="00CE7720">
            <w:pPr>
              <w:spacing w:after="0" w:line="240" w:lineRule="auto"/>
              <w:rPr>
                <w:rFonts w:ascii="Arial" w:hAnsi="Arial" w:cs="Arial"/>
                <w:sz w:val="20"/>
                <w:szCs w:val="20"/>
              </w:rPr>
            </w:pPr>
          </w:p>
          <w:p w14:paraId="49A5637A" w14:textId="77777777" w:rsidR="00CE7720" w:rsidRPr="00274E80" w:rsidRDefault="00CE7720" w:rsidP="00CE7720">
            <w:pPr>
              <w:spacing w:after="0" w:line="240" w:lineRule="auto"/>
              <w:rPr>
                <w:rFonts w:ascii="Arial" w:hAnsi="Arial" w:cs="Arial"/>
                <w:sz w:val="20"/>
                <w:szCs w:val="20"/>
              </w:rPr>
            </w:pPr>
          </w:p>
          <w:p w14:paraId="68E61F4D" w14:textId="77777777" w:rsidR="00CE7720" w:rsidRPr="00274E80" w:rsidRDefault="00CE7720" w:rsidP="00CE7720">
            <w:pPr>
              <w:spacing w:after="0" w:line="240" w:lineRule="auto"/>
              <w:rPr>
                <w:rFonts w:ascii="Arial" w:hAnsi="Arial" w:cs="Arial"/>
                <w:sz w:val="20"/>
                <w:szCs w:val="20"/>
              </w:rPr>
            </w:pPr>
          </w:p>
          <w:p w14:paraId="5F4BC0F6" w14:textId="77777777" w:rsidR="00CE7720" w:rsidRPr="00274E80" w:rsidRDefault="00CE7720" w:rsidP="00CE7720">
            <w:pPr>
              <w:spacing w:after="0" w:line="240" w:lineRule="auto"/>
              <w:rPr>
                <w:rFonts w:ascii="Arial" w:hAnsi="Arial" w:cs="Arial"/>
                <w:sz w:val="20"/>
                <w:szCs w:val="20"/>
              </w:rPr>
            </w:pPr>
          </w:p>
          <w:p w14:paraId="78367E19" w14:textId="77777777" w:rsidR="00CE7720" w:rsidRPr="00274E80" w:rsidRDefault="00CE7720" w:rsidP="00CE7720">
            <w:pPr>
              <w:spacing w:after="0" w:line="240" w:lineRule="auto"/>
              <w:rPr>
                <w:rFonts w:ascii="Arial" w:hAnsi="Arial" w:cs="Arial"/>
                <w:sz w:val="20"/>
                <w:szCs w:val="20"/>
              </w:rPr>
            </w:pPr>
          </w:p>
          <w:p w14:paraId="5D907207" w14:textId="77777777" w:rsidR="00CE7720" w:rsidRPr="00274E80" w:rsidRDefault="00CE7720" w:rsidP="00CE7720">
            <w:pPr>
              <w:spacing w:after="0" w:line="240" w:lineRule="auto"/>
              <w:rPr>
                <w:rFonts w:ascii="Arial" w:hAnsi="Arial" w:cs="Arial"/>
                <w:sz w:val="20"/>
                <w:szCs w:val="20"/>
              </w:rPr>
            </w:pPr>
          </w:p>
          <w:p w14:paraId="09735495" w14:textId="77777777" w:rsidR="00CE7720" w:rsidRPr="00274E80" w:rsidRDefault="00CE7720" w:rsidP="00CE7720">
            <w:pPr>
              <w:spacing w:after="0" w:line="240" w:lineRule="auto"/>
              <w:rPr>
                <w:rFonts w:ascii="Arial" w:hAnsi="Arial" w:cs="Arial"/>
                <w:sz w:val="20"/>
                <w:szCs w:val="20"/>
              </w:rPr>
            </w:pPr>
          </w:p>
          <w:p w14:paraId="28808A08" w14:textId="77777777" w:rsidR="00CE7720" w:rsidRPr="00274E80" w:rsidRDefault="00CE7720" w:rsidP="00CE7720">
            <w:pPr>
              <w:spacing w:after="0" w:line="240" w:lineRule="auto"/>
              <w:rPr>
                <w:rFonts w:ascii="Arial" w:hAnsi="Arial" w:cs="Arial"/>
                <w:sz w:val="20"/>
                <w:szCs w:val="20"/>
              </w:rPr>
            </w:pPr>
          </w:p>
          <w:p w14:paraId="663C2DB2" w14:textId="77777777" w:rsidR="00CE7720" w:rsidRPr="00274E80" w:rsidRDefault="00CE7720" w:rsidP="00CE7720">
            <w:pPr>
              <w:spacing w:after="0" w:line="240" w:lineRule="auto"/>
              <w:rPr>
                <w:rFonts w:ascii="Arial" w:hAnsi="Arial" w:cs="Arial"/>
                <w:sz w:val="20"/>
                <w:szCs w:val="20"/>
              </w:rPr>
            </w:pPr>
          </w:p>
          <w:p w14:paraId="2DB1E8DF" w14:textId="77777777" w:rsidR="00800A12" w:rsidRPr="00274E80" w:rsidRDefault="00800A12" w:rsidP="002C35C8">
            <w:pPr>
              <w:spacing w:after="0" w:line="240" w:lineRule="auto"/>
              <w:rPr>
                <w:rFonts w:ascii="Arial" w:hAnsi="Arial" w:cs="Arial"/>
                <w:sz w:val="20"/>
                <w:szCs w:val="20"/>
              </w:rPr>
            </w:pPr>
          </w:p>
        </w:tc>
        <w:tc>
          <w:tcPr>
            <w:tcW w:w="1980" w:type="dxa"/>
          </w:tcPr>
          <w:p w14:paraId="1D3F795F" w14:textId="77777777" w:rsidR="00820F6F" w:rsidRPr="00274E80" w:rsidRDefault="009E6129" w:rsidP="00820F6F">
            <w:pPr>
              <w:spacing w:after="0" w:line="240" w:lineRule="auto"/>
              <w:rPr>
                <w:rFonts w:ascii="Arial" w:hAnsi="Arial" w:cs="Arial"/>
                <w:sz w:val="20"/>
                <w:szCs w:val="20"/>
              </w:rPr>
            </w:pPr>
            <w:proofErr w:type="gramStart"/>
            <w:r w:rsidRPr="009E6129">
              <w:rPr>
                <w:rFonts w:ascii="Arial" w:hAnsi="Arial" w:cs="Arial"/>
                <w:sz w:val="20"/>
                <w:szCs w:val="20"/>
              </w:rPr>
              <w:t>Low</w:t>
            </w:r>
            <w:proofErr w:type="gramEnd"/>
            <w:r w:rsidRPr="009E6129">
              <w:rPr>
                <w:rFonts w:ascii="Arial" w:hAnsi="Arial" w:cs="Arial"/>
                <w:sz w:val="20"/>
                <w:szCs w:val="20"/>
              </w:rPr>
              <w:t xml:space="preserve"> presence of crime reduces the risk that source of funds may be from illegal activities.</w:t>
            </w:r>
          </w:p>
          <w:p w14:paraId="271FFA7E" w14:textId="77777777" w:rsidR="00820F6F" w:rsidRPr="00274E80" w:rsidRDefault="00820F6F" w:rsidP="00820F6F">
            <w:pPr>
              <w:spacing w:after="0" w:line="240" w:lineRule="auto"/>
              <w:rPr>
                <w:rFonts w:ascii="Arial" w:hAnsi="Arial" w:cs="Arial"/>
                <w:sz w:val="20"/>
                <w:szCs w:val="20"/>
              </w:rPr>
            </w:pPr>
          </w:p>
          <w:p w14:paraId="10D98A78" w14:textId="77777777" w:rsidR="00820F6F" w:rsidRPr="00274E80" w:rsidRDefault="00820F6F" w:rsidP="00820F6F">
            <w:pPr>
              <w:spacing w:after="0" w:line="240" w:lineRule="auto"/>
              <w:rPr>
                <w:rFonts w:ascii="Arial" w:hAnsi="Arial" w:cs="Arial"/>
                <w:sz w:val="20"/>
                <w:szCs w:val="20"/>
              </w:rPr>
            </w:pPr>
          </w:p>
          <w:p w14:paraId="04A1D725" w14:textId="77777777" w:rsidR="00820F6F" w:rsidRPr="00274E80" w:rsidRDefault="00820F6F" w:rsidP="00820F6F">
            <w:pPr>
              <w:spacing w:after="0" w:line="240" w:lineRule="auto"/>
              <w:rPr>
                <w:rFonts w:ascii="Arial" w:hAnsi="Arial" w:cs="Arial"/>
                <w:sz w:val="20"/>
                <w:szCs w:val="20"/>
              </w:rPr>
            </w:pPr>
          </w:p>
          <w:p w14:paraId="4FC746BC" w14:textId="77777777" w:rsidR="00CE7720" w:rsidRPr="00274E80" w:rsidRDefault="00CE7720" w:rsidP="00820F6F">
            <w:pPr>
              <w:spacing w:after="0" w:line="240" w:lineRule="auto"/>
              <w:rPr>
                <w:rFonts w:ascii="Arial" w:hAnsi="Arial" w:cs="Arial"/>
                <w:sz w:val="20"/>
                <w:szCs w:val="20"/>
              </w:rPr>
            </w:pPr>
          </w:p>
          <w:p w14:paraId="2AF17F27" w14:textId="77777777" w:rsidR="008D1CC5" w:rsidRPr="00274E80" w:rsidRDefault="008D1CC5" w:rsidP="00820F6F">
            <w:pPr>
              <w:spacing w:after="0" w:line="240" w:lineRule="auto"/>
              <w:rPr>
                <w:rFonts w:ascii="Arial" w:hAnsi="Arial" w:cs="Arial"/>
                <w:sz w:val="20"/>
                <w:szCs w:val="20"/>
              </w:rPr>
            </w:pPr>
          </w:p>
        </w:tc>
        <w:tc>
          <w:tcPr>
            <w:tcW w:w="4410" w:type="dxa"/>
          </w:tcPr>
          <w:p w14:paraId="0DA7C161" w14:textId="77777777" w:rsidR="003A79D1" w:rsidRPr="00274E80" w:rsidRDefault="003A79D1" w:rsidP="00A4789B">
            <w:pPr>
              <w:spacing w:after="0" w:line="240" w:lineRule="auto"/>
              <w:rPr>
                <w:rFonts w:ascii="Arial" w:hAnsi="Arial" w:cs="Arial"/>
                <w:sz w:val="20"/>
                <w:szCs w:val="20"/>
              </w:rPr>
            </w:pPr>
          </w:p>
          <w:p w14:paraId="77B26147" w14:textId="77777777" w:rsidR="003A79D1" w:rsidRPr="00274E80" w:rsidRDefault="00A63C6D" w:rsidP="00A4789B">
            <w:pPr>
              <w:spacing w:after="0" w:line="240" w:lineRule="auto"/>
              <w:rPr>
                <w:rFonts w:ascii="Arial" w:hAnsi="Arial" w:cs="Arial"/>
                <w:sz w:val="20"/>
                <w:szCs w:val="20"/>
              </w:rPr>
            </w:pPr>
            <w:r>
              <w:rPr>
                <w:rFonts w:ascii="Arial" w:hAnsi="Arial" w:cs="Arial"/>
                <w:sz w:val="20"/>
                <w:szCs w:val="20"/>
              </w:rPr>
              <w:t>Not required as risk assessed as LOW</w:t>
            </w:r>
          </w:p>
          <w:p w14:paraId="114AE618" w14:textId="77777777" w:rsidR="003A79D1" w:rsidRPr="00274E80" w:rsidRDefault="003A79D1" w:rsidP="00A4789B">
            <w:pPr>
              <w:spacing w:after="0" w:line="240" w:lineRule="auto"/>
              <w:rPr>
                <w:rFonts w:ascii="Arial" w:hAnsi="Arial" w:cs="Arial"/>
                <w:sz w:val="20"/>
                <w:szCs w:val="20"/>
              </w:rPr>
            </w:pPr>
          </w:p>
          <w:p w14:paraId="0169DF98" w14:textId="77777777" w:rsidR="003A79D1" w:rsidRPr="00274E80" w:rsidRDefault="003A79D1" w:rsidP="00A4789B">
            <w:pPr>
              <w:spacing w:after="0" w:line="240" w:lineRule="auto"/>
              <w:rPr>
                <w:rFonts w:ascii="Arial" w:hAnsi="Arial" w:cs="Arial"/>
                <w:sz w:val="20"/>
                <w:szCs w:val="20"/>
              </w:rPr>
            </w:pPr>
          </w:p>
          <w:p w14:paraId="55B37886" w14:textId="77777777" w:rsidR="003A79D1" w:rsidRPr="00274E80" w:rsidRDefault="003A79D1" w:rsidP="00A4789B">
            <w:pPr>
              <w:spacing w:after="0" w:line="240" w:lineRule="auto"/>
              <w:rPr>
                <w:rFonts w:ascii="Arial" w:hAnsi="Arial" w:cs="Arial"/>
                <w:sz w:val="20"/>
                <w:szCs w:val="20"/>
              </w:rPr>
            </w:pPr>
          </w:p>
          <w:p w14:paraId="61239042" w14:textId="77777777" w:rsidR="003A79D1" w:rsidRPr="00274E80" w:rsidRDefault="003A79D1" w:rsidP="00A4789B">
            <w:pPr>
              <w:spacing w:after="0" w:line="240" w:lineRule="auto"/>
              <w:rPr>
                <w:rFonts w:ascii="Arial" w:hAnsi="Arial" w:cs="Arial"/>
                <w:sz w:val="20"/>
                <w:szCs w:val="20"/>
              </w:rPr>
            </w:pPr>
          </w:p>
          <w:p w14:paraId="2C6228A4" w14:textId="77777777" w:rsidR="003A79D1" w:rsidRPr="00274E80" w:rsidRDefault="003A79D1" w:rsidP="00A4789B">
            <w:pPr>
              <w:spacing w:after="0" w:line="240" w:lineRule="auto"/>
              <w:rPr>
                <w:rFonts w:ascii="Arial" w:hAnsi="Arial" w:cs="Arial"/>
                <w:sz w:val="20"/>
                <w:szCs w:val="20"/>
              </w:rPr>
            </w:pPr>
          </w:p>
          <w:p w14:paraId="4CBDEE4C" w14:textId="77777777" w:rsidR="008D1CC5" w:rsidRPr="00274E80" w:rsidRDefault="009E6129" w:rsidP="00C3724B">
            <w:pPr>
              <w:spacing w:after="0" w:line="240" w:lineRule="auto"/>
              <w:rPr>
                <w:rFonts w:ascii="Arial" w:hAnsi="Arial" w:cs="Arial"/>
                <w:sz w:val="20"/>
                <w:szCs w:val="20"/>
              </w:rPr>
            </w:pPr>
            <w:r w:rsidRPr="009E6129">
              <w:rPr>
                <w:rFonts w:ascii="Arial" w:hAnsi="Arial" w:cs="Arial"/>
                <w:sz w:val="20"/>
                <w:szCs w:val="20"/>
              </w:rPr>
              <w:t xml:space="preserve"> </w:t>
            </w:r>
          </w:p>
        </w:tc>
      </w:tr>
      <w:tr w:rsidR="00A14100" w:rsidRPr="0079122D" w14:paraId="4140636A" w14:textId="77777777" w:rsidTr="00E74554">
        <w:trPr>
          <w:trHeight w:val="3086"/>
        </w:trPr>
        <w:tc>
          <w:tcPr>
            <w:tcW w:w="2340" w:type="dxa"/>
          </w:tcPr>
          <w:p w14:paraId="1ADDF146" w14:textId="77777777" w:rsidR="002C35C8" w:rsidRDefault="009E6129" w:rsidP="00652CF0">
            <w:pPr>
              <w:spacing w:after="0" w:line="240" w:lineRule="auto"/>
              <w:rPr>
                <w:rFonts w:ascii="Arial" w:hAnsi="Arial" w:cs="Arial"/>
                <w:sz w:val="20"/>
                <w:szCs w:val="20"/>
              </w:rPr>
            </w:pPr>
            <w:r w:rsidRPr="009E6129">
              <w:rPr>
                <w:rFonts w:ascii="Arial" w:hAnsi="Arial" w:cs="Arial"/>
                <w:sz w:val="20"/>
                <w:szCs w:val="20"/>
              </w:rPr>
              <w:t xml:space="preserve">Business conducted in geographic location(s) known to have </w:t>
            </w:r>
            <w:r w:rsidRPr="009E6129">
              <w:rPr>
                <w:rFonts w:ascii="Arial" w:hAnsi="Arial" w:cs="Arial"/>
                <w:b/>
                <w:sz w:val="20"/>
                <w:szCs w:val="20"/>
              </w:rPr>
              <w:t>high presence of crime</w:t>
            </w:r>
            <w:r w:rsidRPr="009E6129">
              <w:rPr>
                <w:rFonts w:ascii="Arial" w:hAnsi="Arial" w:cs="Arial"/>
                <w:sz w:val="20"/>
                <w:szCs w:val="20"/>
              </w:rPr>
              <w:t xml:space="preserve">?  </w:t>
            </w:r>
          </w:p>
          <w:p w14:paraId="4F7DDB6D" w14:textId="77777777" w:rsidR="00895971" w:rsidRPr="00274E80" w:rsidRDefault="00895971" w:rsidP="00652CF0">
            <w:pPr>
              <w:spacing w:after="0" w:line="240" w:lineRule="auto"/>
              <w:rPr>
                <w:rFonts w:ascii="Arial" w:hAnsi="Arial" w:cs="Arial"/>
                <w:sz w:val="20"/>
                <w:szCs w:val="20"/>
              </w:rPr>
            </w:pPr>
          </w:p>
          <w:p w14:paraId="2A57CC00" w14:textId="77777777" w:rsidR="00644399" w:rsidRPr="00274E80" w:rsidRDefault="00644399" w:rsidP="00221968">
            <w:pPr>
              <w:spacing w:after="0" w:line="240" w:lineRule="auto"/>
              <w:rPr>
                <w:rFonts w:ascii="Arial" w:hAnsi="Arial" w:cs="Arial"/>
                <w:sz w:val="20"/>
                <w:szCs w:val="20"/>
              </w:rPr>
            </w:pPr>
          </w:p>
        </w:tc>
        <w:tc>
          <w:tcPr>
            <w:tcW w:w="1260" w:type="dxa"/>
          </w:tcPr>
          <w:p w14:paraId="0539E8F5" w14:textId="77777777" w:rsidR="002C35C8" w:rsidRPr="00274E80" w:rsidRDefault="009E6129" w:rsidP="002C35C8">
            <w:pPr>
              <w:spacing w:after="0" w:line="240" w:lineRule="auto"/>
              <w:rPr>
                <w:rFonts w:ascii="Arial" w:hAnsi="Arial" w:cs="Arial"/>
                <w:sz w:val="20"/>
                <w:szCs w:val="20"/>
              </w:rPr>
            </w:pPr>
            <w:r w:rsidRPr="009E6129">
              <w:rPr>
                <w:rFonts w:ascii="Arial" w:hAnsi="Arial" w:cs="Arial"/>
                <w:sz w:val="20"/>
                <w:szCs w:val="20"/>
              </w:rPr>
              <w:t>HIGH</w:t>
            </w:r>
          </w:p>
          <w:p w14:paraId="19AAA106" w14:textId="77777777" w:rsidR="002C35C8" w:rsidRPr="00274E80" w:rsidRDefault="002C35C8" w:rsidP="0080233C">
            <w:pPr>
              <w:spacing w:after="0" w:line="240" w:lineRule="auto"/>
              <w:rPr>
                <w:rFonts w:ascii="Arial" w:hAnsi="Arial" w:cs="Arial"/>
                <w:sz w:val="20"/>
                <w:szCs w:val="20"/>
              </w:rPr>
            </w:pPr>
          </w:p>
        </w:tc>
        <w:tc>
          <w:tcPr>
            <w:tcW w:w="1980" w:type="dxa"/>
          </w:tcPr>
          <w:p w14:paraId="41F0287D" w14:textId="77777777" w:rsidR="002C35C8" w:rsidRPr="00274E80" w:rsidRDefault="009E6129" w:rsidP="0080233C">
            <w:pPr>
              <w:spacing w:after="0" w:line="240" w:lineRule="auto"/>
              <w:rPr>
                <w:rFonts w:ascii="Arial" w:hAnsi="Arial" w:cs="Arial"/>
                <w:sz w:val="20"/>
                <w:szCs w:val="20"/>
              </w:rPr>
            </w:pPr>
            <w:r w:rsidRPr="009E6129">
              <w:rPr>
                <w:rFonts w:ascii="Arial" w:hAnsi="Arial" w:cs="Arial"/>
                <w:sz w:val="20"/>
                <w:szCs w:val="20"/>
              </w:rPr>
              <w:t>Areas with higher crime may have clients with sources of funds from criminal activities.</w:t>
            </w:r>
          </w:p>
        </w:tc>
        <w:tc>
          <w:tcPr>
            <w:tcW w:w="4410" w:type="dxa"/>
          </w:tcPr>
          <w:p w14:paraId="354E1DED" w14:textId="77777777" w:rsidR="002C35C8" w:rsidRPr="00274E80" w:rsidRDefault="00D92754" w:rsidP="002C35C8">
            <w:pPr>
              <w:spacing w:after="0" w:line="240" w:lineRule="auto"/>
              <w:rPr>
                <w:rFonts w:ascii="Arial" w:hAnsi="Arial" w:cs="Arial"/>
                <w:sz w:val="20"/>
                <w:szCs w:val="20"/>
              </w:rPr>
            </w:pPr>
            <w:r>
              <w:rPr>
                <w:rFonts w:ascii="Arial" w:hAnsi="Arial" w:cs="Arial"/>
                <w:sz w:val="20"/>
                <w:szCs w:val="20"/>
              </w:rPr>
              <w:t>Obtain</w:t>
            </w:r>
            <w:r w:rsidRPr="009E6129">
              <w:rPr>
                <w:rFonts w:ascii="Arial" w:hAnsi="Arial" w:cs="Arial"/>
                <w:sz w:val="20"/>
                <w:szCs w:val="20"/>
              </w:rPr>
              <w:t xml:space="preserve"> </w:t>
            </w:r>
            <w:r>
              <w:rPr>
                <w:rFonts w:ascii="Arial" w:hAnsi="Arial" w:cs="Arial"/>
                <w:sz w:val="20"/>
                <w:szCs w:val="20"/>
              </w:rPr>
              <w:t>source of funds for all clients</w:t>
            </w:r>
            <w:r w:rsidRPr="009E6129">
              <w:rPr>
                <w:rFonts w:ascii="Arial" w:hAnsi="Arial" w:cs="Arial"/>
                <w:sz w:val="20"/>
                <w:szCs w:val="20"/>
              </w:rPr>
              <w:t xml:space="preserve">. </w:t>
            </w:r>
          </w:p>
          <w:p w14:paraId="10DED0C3" w14:textId="77777777" w:rsidR="002C35C8" w:rsidRPr="00274E80" w:rsidRDefault="002C35C8" w:rsidP="002C35C8">
            <w:pPr>
              <w:spacing w:after="0" w:line="240" w:lineRule="auto"/>
              <w:rPr>
                <w:rFonts w:ascii="Arial" w:hAnsi="Arial" w:cs="Arial"/>
                <w:sz w:val="20"/>
                <w:szCs w:val="20"/>
              </w:rPr>
            </w:pPr>
          </w:p>
          <w:p w14:paraId="4EFB7D24" w14:textId="77777777" w:rsidR="002C35C8" w:rsidRPr="00274E80" w:rsidRDefault="009E6129" w:rsidP="002C35C8">
            <w:pPr>
              <w:spacing w:after="0" w:line="240" w:lineRule="auto"/>
              <w:rPr>
                <w:rFonts w:ascii="Arial" w:hAnsi="Arial" w:cs="Arial"/>
                <w:sz w:val="20"/>
                <w:szCs w:val="20"/>
              </w:rPr>
            </w:pPr>
            <w:r w:rsidRPr="009E6129">
              <w:rPr>
                <w:rFonts w:ascii="Arial" w:hAnsi="Arial" w:cs="Arial"/>
                <w:sz w:val="20"/>
                <w:szCs w:val="20"/>
              </w:rPr>
              <w:t>On a regular basis</w:t>
            </w:r>
            <w:r w:rsidR="005831F9">
              <w:rPr>
                <w:rFonts w:ascii="Arial" w:hAnsi="Arial" w:cs="Arial"/>
                <w:sz w:val="20"/>
                <w:szCs w:val="20"/>
              </w:rPr>
              <w:t xml:space="preserve">, </w:t>
            </w:r>
            <w:r w:rsidRPr="009E6129">
              <w:rPr>
                <w:rFonts w:ascii="Arial" w:hAnsi="Arial" w:cs="Arial"/>
                <w:sz w:val="20"/>
                <w:szCs w:val="20"/>
              </w:rPr>
              <w:t>information available online regarding crime in our area</w:t>
            </w:r>
            <w:r w:rsidR="00A63C6D">
              <w:rPr>
                <w:rFonts w:ascii="Arial" w:hAnsi="Arial" w:cs="Arial"/>
                <w:sz w:val="20"/>
                <w:szCs w:val="20"/>
              </w:rPr>
              <w:t xml:space="preserve"> is reviewed</w:t>
            </w:r>
            <w:r w:rsidRPr="009E6129">
              <w:rPr>
                <w:rFonts w:ascii="Arial" w:hAnsi="Arial" w:cs="Arial"/>
                <w:sz w:val="20"/>
                <w:szCs w:val="20"/>
              </w:rPr>
              <w:t xml:space="preserve">.  Sources such as Statistics Canada provide information on crime in Canada by type and region. </w:t>
            </w:r>
          </w:p>
          <w:p w14:paraId="20FC9FAD" w14:textId="77777777" w:rsidR="002C35C8" w:rsidRPr="00274E80" w:rsidRDefault="002C35C8" w:rsidP="002C35C8">
            <w:pPr>
              <w:spacing w:after="0" w:line="240" w:lineRule="auto"/>
              <w:rPr>
                <w:rFonts w:ascii="Arial" w:hAnsi="Arial" w:cs="Arial"/>
                <w:sz w:val="20"/>
                <w:szCs w:val="20"/>
              </w:rPr>
            </w:pPr>
          </w:p>
          <w:p w14:paraId="16868246" w14:textId="77777777" w:rsidR="002C35C8" w:rsidRPr="00274E80" w:rsidRDefault="009E6129" w:rsidP="00A63C6D">
            <w:pPr>
              <w:spacing w:after="0" w:line="240" w:lineRule="auto"/>
              <w:rPr>
                <w:rFonts w:ascii="Arial" w:hAnsi="Arial" w:cs="Arial"/>
                <w:sz w:val="20"/>
                <w:szCs w:val="20"/>
              </w:rPr>
            </w:pPr>
            <w:r w:rsidRPr="009E6129">
              <w:rPr>
                <w:rFonts w:ascii="Arial" w:hAnsi="Arial" w:cs="Arial"/>
                <w:sz w:val="20"/>
                <w:szCs w:val="20"/>
              </w:rPr>
              <w:t>As necessary training</w:t>
            </w:r>
            <w:r w:rsidR="00A63C6D">
              <w:rPr>
                <w:rFonts w:ascii="Arial" w:hAnsi="Arial" w:cs="Arial"/>
                <w:sz w:val="20"/>
                <w:szCs w:val="20"/>
              </w:rPr>
              <w:t xml:space="preserve"> is provided</w:t>
            </w:r>
            <w:r w:rsidRPr="009E6129">
              <w:rPr>
                <w:rFonts w:ascii="Arial" w:hAnsi="Arial" w:cs="Arial"/>
                <w:sz w:val="20"/>
                <w:szCs w:val="20"/>
              </w:rPr>
              <w:t xml:space="preserve"> to employees to ensure they are aware of the types of crime in our area and remind them of due diligence at </w:t>
            </w:r>
            <w:proofErr w:type="gramStart"/>
            <w:r w:rsidRPr="009E6129">
              <w:rPr>
                <w:rFonts w:ascii="Arial" w:hAnsi="Arial" w:cs="Arial"/>
                <w:sz w:val="20"/>
                <w:szCs w:val="20"/>
              </w:rPr>
              <w:t>on-boarding</w:t>
            </w:r>
            <w:proofErr w:type="gramEnd"/>
            <w:r w:rsidRPr="009E6129">
              <w:rPr>
                <w:rFonts w:ascii="Arial" w:hAnsi="Arial" w:cs="Arial"/>
                <w:sz w:val="20"/>
                <w:szCs w:val="20"/>
              </w:rPr>
              <w:t xml:space="preserve"> such as occupation and source of funds.  </w:t>
            </w:r>
          </w:p>
        </w:tc>
      </w:tr>
      <w:tr w:rsidR="00A14100" w:rsidRPr="0079122D" w14:paraId="101FFC8D" w14:textId="77777777" w:rsidTr="00E74554">
        <w:tc>
          <w:tcPr>
            <w:tcW w:w="2340" w:type="dxa"/>
          </w:tcPr>
          <w:p w14:paraId="5E32A4E2" w14:textId="77777777" w:rsidR="00644399" w:rsidRPr="00D2071C" w:rsidRDefault="009E6129" w:rsidP="00644399">
            <w:pPr>
              <w:spacing w:after="0" w:line="240" w:lineRule="auto"/>
              <w:rPr>
                <w:rFonts w:ascii="Arial" w:hAnsi="Arial" w:cs="Arial"/>
                <w:sz w:val="20"/>
                <w:szCs w:val="20"/>
              </w:rPr>
            </w:pPr>
            <w:r w:rsidRPr="00D2071C">
              <w:rPr>
                <w:rFonts w:ascii="Arial" w:hAnsi="Arial" w:cs="Arial"/>
                <w:sz w:val="20"/>
                <w:szCs w:val="20"/>
              </w:rPr>
              <w:lastRenderedPageBreak/>
              <w:t xml:space="preserve">Business conducted in smaller </w:t>
            </w:r>
            <w:proofErr w:type="gramStart"/>
            <w:r w:rsidRPr="00D2071C">
              <w:rPr>
                <w:rFonts w:ascii="Arial" w:hAnsi="Arial" w:cs="Arial"/>
                <w:sz w:val="20"/>
                <w:szCs w:val="20"/>
              </w:rPr>
              <w:t>city</w:t>
            </w:r>
            <w:proofErr w:type="gramEnd"/>
            <w:r w:rsidRPr="00D2071C">
              <w:rPr>
                <w:rFonts w:ascii="Arial" w:hAnsi="Arial" w:cs="Arial"/>
                <w:sz w:val="20"/>
                <w:szCs w:val="20"/>
              </w:rPr>
              <w:t xml:space="preserve"> where clients are often known at time of on-boarding?</w:t>
            </w:r>
          </w:p>
          <w:p w14:paraId="57EC67F6" w14:textId="77777777" w:rsidR="00895971" w:rsidRPr="00E47B3C" w:rsidRDefault="00895971" w:rsidP="00644399">
            <w:pPr>
              <w:spacing w:after="0" w:line="240" w:lineRule="auto"/>
              <w:rPr>
                <w:rFonts w:ascii="Arial" w:hAnsi="Arial" w:cs="Arial"/>
                <w:sz w:val="20"/>
                <w:szCs w:val="20"/>
                <w:highlight w:val="yellow"/>
              </w:rPr>
            </w:pPr>
          </w:p>
          <w:p w14:paraId="235D3DDB" w14:textId="77777777" w:rsidR="00644399" w:rsidRPr="00E47B3C" w:rsidRDefault="00644399" w:rsidP="00221968">
            <w:pPr>
              <w:spacing w:after="0" w:line="240" w:lineRule="auto"/>
              <w:rPr>
                <w:rFonts w:ascii="Arial" w:hAnsi="Arial" w:cs="Arial"/>
                <w:sz w:val="20"/>
                <w:szCs w:val="20"/>
                <w:highlight w:val="yellow"/>
              </w:rPr>
            </w:pPr>
          </w:p>
        </w:tc>
        <w:tc>
          <w:tcPr>
            <w:tcW w:w="1260" w:type="dxa"/>
          </w:tcPr>
          <w:p w14:paraId="4B1ACD34" w14:textId="77777777" w:rsidR="00644399" w:rsidRPr="00E47B3C" w:rsidRDefault="009E6129" w:rsidP="0080233C">
            <w:pPr>
              <w:spacing w:after="0" w:line="240" w:lineRule="auto"/>
              <w:rPr>
                <w:rFonts w:ascii="Arial" w:hAnsi="Arial" w:cs="Arial"/>
                <w:sz w:val="20"/>
                <w:szCs w:val="20"/>
                <w:highlight w:val="yellow"/>
              </w:rPr>
            </w:pPr>
            <w:r w:rsidRPr="00D2071C">
              <w:rPr>
                <w:rFonts w:ascii="Arial" w:hAnsi="Arial" w:cs="Arial"/>
                <w:sz w:val="20"/>
                <w:szCs w:val="20"/>
              </w:rPr>
              <w:t>LOW</w:t>
            </w:r>
          </w:p>
        </w:tc>
        <w:tc>
          <w:tcPr>
            <w:tcW w:w="1980" w:type="dxa"/>
          </w:tcPr>
          <w:p w14:paraId="5E3F2B24" w14:textId="77777777" w:rsidR="00644399" w:rsidRPr="00D2071C" w:rsidRDefault="009E6129" w:rsidP="00644399">
            <w:pPr>
              <w:spacing w:after="0" w:line="240" w:lineRule="auto"/>
              <w:rPr>
                <w:rFonts w:ascii="Arial" w:hAnsi="Arial" w:cs="Arial"/>
                <w:sz w:val="20"/>
                <w:szCs w:val="20"/>
              </w:rPr>
            </w:pPr>
            <w:r w:rsidRPr="00D2071C">
              <w:rPr>
                <w:rFonts w:ascii="Arial" w:hAnsi="Arial" w:cs="Arial"/>
                <w:sz w:val="20"/>
                <w:szCs w:val="20"/>
              </w:rPr>
              <w:t>This practice operates in a smaller city and/or clients are often known at time of on-boarding</w:t>
            </w:r>
            <w:r w:rsidR="00D2071C" w:rsidRPr="00D2071C">
              <w:rPr>
                <w:rFonts w:ascii="Arial" w:hAnsi="Arial" w:cs="Arial"/>
                <w:sz w:val="20"/>
                <w:szCs w:val="20"/>
              </w:rPr>
              <w:t>.</w:t>
            </w:r>
          </w:p>
          <w:p w14:paraId="3866E975" w14:textId="77777777" w:rsidR="00644399" w:rsidRPr="00E47B3C" w:rsidRDefault="00644399" w:rsidP="0080233C">
            <w:pPr>
              <w:spacing w:after="0" w:line="240" w:lineRule="auto"/>
              <w:rPr>
                <w:rFonts w:ascii="Arial" w:hAnsi="Arial" w:cs="Arial"/>
                <w:sz w:val="20"/>
                <w:szCs w:val="20"/>
                <w:highlight w:val="yellow"/>
              </w:rPr>
            </w:pPr>
          </w:p>
        </w:tc>
        <w:tc>
          <w:tcPr>
            <w:tcW w:w="4410" w:type="dxa"/>
          </w:tcPr>
          <w:p w14:paraId="5F16FE20" w14:textId="77777777" w:rsidR="00644399" w:rsidRPr="00E47B3C" w:rsidRDefault="00A63C6D">
            <w:pPr>
              <w:spacing w:after="0" w:line="240" w:lineRule="auto"/>
              <w:rPr>
                <w:rFonts w:ascii="Arial" w:hAnsi="Arial" w:cs="Arial"/>
                <w:sz w:val="20"/>
                <w:szCs w:val="20"/>
                <w:highlight w:val="yellow"/>
              </w:rPr>
            </w:pPr>
            <w:r w:rsidRPr="00D2071C">
              <w:rPr>
                <w:rFonts w:ascii="Arial" w:hAnsi="Arial" w:cs="Arial"/>
                <w:sz w:val="20"/>
                <w:szCs w:val="20"/>
              </w:rPr>
              <w:t>Not required as risk assessed as LOW</w:t>
            </w:r>
          </w:p>
        </w:tc>
      </w:tr>
      <w:tr w:rsidR="00A14100" w:rsidRPr="0079122D" w14:paraId="0132D325" w14:textId="77777777" w:rsidTr="00E74554">
        <w:tc>
          <w:tcPr>
            <w:tcW w:w="2340" w:type="dxa"/>
          </w:tcPr>
          <w:p w14:paraId="3628686B" w14:textId="77777777" w:rsidR="00644399" w:rsidRDefault="009E6129" w:rsidP="00652CF0">
            <w:pPr>
              <w:spacing w:after="0" w:line="240" w:lineRule="auto"/>
              <w:rPr>
                <w:rFonts w:ascii="Arial" w:hAnsi="Arial" w:cs="Arial"/>
                <w:sz w:val="20"/>
                <w:szCs w:val="20"/>
              </w:rPr>
            </w:pPr>
            <w:r w:rsidRPr="009E6129">
              <w:rPr>
                <w:rFonts w:ascii="Arial" w:hAnsi="Arial" w:cs="Arial"/>
                <w:sz w:val="20"/>
                <w:szCs w:val="20"/>
              </w:rPr>
              <w:t>Business conducted in a large city where new clients are typically unknown to the practice at the time of on-boarding?</w:t>
            </w:r>
          </w:p>
          <w:p w14:paraId="473A9761" w14:textId="77777777" w:rsidR="00644399" w:rsidRPr="00274E80" w:rsidRDefault="00644399" w:rsidP="00221968">
            <w:pPr>
              <w:spacing w:after="0" w:line="240" w:lineRule="auto"/>
              <w:rPr>
                <w:rFonts w:ascii="Arial" w:hAnsi="Arial" w:cs="Arial"/>
                <w:sz w:val="20"/>
                <w:szCs w:val="20"/>
              </w:rPr>
            </w:pPr>
          </w:p>
        </w:tc>
        <w:tc>
          <w:tcPr>
            <w:tcW w:w="1260" w:type="dxa"/>
          </w:tcPr>
          <w:p w14:paraId="2DCE3B28" w14:textId="77777777" w:rsidR="0080233C" w:rsidRPr="00274E80" w:rsidRDefault="009E6129" w:rsidP="0080233C">
            <w:pPr>
              <w:spacing w:after="0" w:line="240" w:lineRule="auto"/>
              <w:rPr>
                <w:rFonts w:ascii="Arial" w:hAnsi="Arial" w:cs="Arial"/>
                <w:sz w:val="20"/>
                <w:szCs w:val="20"/>
              </w:rPr>
            </w:pPr>
            <w:r w:rsidRPr="009E6129">
              <w:rPr>
                <w:rFonts w:ascii="Arial" w:hAnsi="Arial" w:cs="Arial"/>
                <w:sz w:val="20"/>
                <w:szCs w:val="20"/>
              </w:rPr>
              <w:t>HIGH</w:t>
            </w:r>
          </w:p>
          <w:p w14:paraId="5BC03BFB" w14:textId="77777777" w:rsidR="0080233C" w:rsidRPr="00274E80" w:rsidRDefault="0080233C" w:rsidP="0080233C">
            <w:pPr>
              <w:spacing w:after="0" w:line="240" w:lineRule="auto"/>
              <w:rPr>
                <w:rFonts w:ascii="Arial" w:hAnsi="Arial" w:cs="Arial"/>
                <w:sz w:val="20"/>
                <w:szCs w:val="20"/>
              </w:rPr>
            </w:pPr>
          </w:p>
          <w:p w14:paraId="78C9ECD7" w14:textId="77777777" w:rsidR="00C0555D" w:rsidRPr="00274E80" w:rsidRDefault="00C0555D" w:rsidP="00060039">
            <w:pPr>
              <w:spacing w:after="0" w:line="240" w:lineRule="auto"/>
              <w:rPr>
                <w:rFonts w:ascii="Arial" w:hAnsi="Arial" w:cs="Arial"/>
                <w:sz w:val="20"/>
                <w:szCs w:val="20"/>
              </w:rPr>
            </w:pPr>
          </w:p>
        </w:tc>
        <w:tc>
          <w:tcPr>
            <w:tcW w:w="1980" w:type="dxa"/>
          </w:tcPr>
          <w:p w14:paraId="758FDA14" w14:textId="77777777" w:rsidR="0080233C" w:rsidRPr="00274E80" w:rsidRDefault="009E6129" w:rsidP="00644399">
            <w:pPr>
              <w:spacing w:after="0" w:line="240" w:lineRule="auto"/>
              <w:rPr>
                <w:rFonts w:ascii="Arial" w:hAnsi="Arial" w:cs="Arial"/>
                <w:sz w:val="20"/>
                <w:szCs w:val="20"/>
              </w:rPr>
            </w:pPr>
            <w:r w:rsidRPr="009E6129">
              <w:rPr>
                <w:rFonts w:ascii="Arial" w:hAnsi="Arial" w:cs="Arial"/>
                <w:sz w:val="20"/>
                <w:szCs w:val="20"/>
              </w:rPr>
              <w:t>In a larger city there is potentially more new client anonymity where clients are often unknown to the practice at time of on-boarding.</w:t>
            </w:r>
          </w:p>
        </w:tc>
        <w:tc>
          <w:tcPr>
            <w:tcW w:w="4410" w:type="dxa"/>
          </w:tcPr>
          <w:p w14:paraId="2AAE39B6" w14:textId="77777777" w:rsidR="00D92754" w:rsidRPr="00274E80" w:rsidRDefault="00D92754" w:rsidP="00D92754">
            <w:pPr>
              <w:spacing w:after="0" w:line="240" w:lineRule="auto"/>
              <w:rPr>
                <w:rFonts w:ascii="Arial" w:hAnsi="Arial" w:cs="Arial"/>
                <w:sz w:val="20"/>
                <w:szCs w:val="20"/>
              </w:rPr>
            </w:pPr>
            <w:r>
              <w:rPr>
                <w:rFonts w:ascii="Arial" w:hAnsi="Arial" w:cs="Arial"/>
                <w:sz w:val="20"/>
                <w:szCs w:val="20"/>
              </w:rPr>
              <w:t>Obtain</w:t>
            </w:r>
            <w:r w:rsidRPr="009E6129">
              <w:rPr>
                <w:rFonts w:ascii="Arial" w:hAnsi="Arial" w:cs="Arial"/>
                <w:sz w:val="20"/>
                <w:szCs w:val="20"/>
              </w:rPr>
              <w:t xml:space="preserve"> </w:t>
            </w:r>
            <w:r>
              <w:rPr>
                <w:rFonts w:ascii="Arial" w:hAnsi="Arial" w:cs="Arial"/>
                <w:sz w:val="20"/>
                <w:szCs w:val="20"/>
              </w:rPr>
              <w:t>source of funds for all clients</w:t>
            </w:r>
            <w:r w:rsidRPr="009E6129">
              <w:rPr>
                <w:rFonts w:ascii="Arial" w:hAnsi="Arial" w:cs="Arial"/>
                <w:sz w:val="20"/>
                <w:szCs w:val="20"/>
              </w:rPr>
              <w:t xml:space="preserve">. </w:t>
            </w:r>
          </w:p>
          <w:p w14:paraId="78E8CC1D" w14:textId="77777777" w:rsidR="00C0555D" w:rsidRPr="00274E80" w:rsidRDefault="00C0555D">
            <w:pPr>
              <w:spacing w:after="0" w:line="240" w:lineRule="auto"/>
              <w:rPr>
                <w:rFonts w:ascii="Arial" w:hAnsi="Arial" w:cs="Arial"/>
                <w:sz w:val="20"/>
                <w:szCs w:val="20"/>
              </w:rPr>
            </w:pPr>
          </w:p>
          <w:p w14:paraId="15EB5BF0" w14:textId="77777777" w:rsidR="00C0555D" w:rsidRPr="00274E80" w:rsidRDefault="009E6129">
            <w:pPr>
              <w:spacing w:after="0" w:line="240" w:lineRule="auto"/>
              <w:rPr>
                <w:rFonts w:ascii="Arial" w:hAnsi="Arial" w:cs="Arial"/>
                <w:sz w:val="20"/>
                <w:szCs w:val="20"/>
              </w:rPr>
            </w:pPr>
            <w:r w:rsidRPr="009E6129">
              <w:rPr>
                <w:rFonts w:ascii="Arial" w:hAnsi="Arial" w:cs="Arial"/>
                <w:sz w:val="20"/>
                <w:szCs w:val="20"/>
              </w:rPr>
              <w:t>Ensure that we meet in person with all clients before entering into a business relationship.</w:t>
            </w:r>
          </w:p>
        </w:tc>
      </w:tr>
      <w:tr w:rsidR="00A14100" w:rsidRPr="0079122D" w14:paraId="626B10EB" w14:textId="77777777" w:rsidTr="00E74554">
        <w:tc>
          <w:tcPr>
            <w:tcW w:w="2340" w:type="dxa"/>
          </w:tcPr>
          <w:p w14:paraId="15DAD476"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Are there</w:t>
            </w:r>
            <w:r w:rsidRPr="009E6129">
              <w:rPr>
                <w:rFonts w:ascii="Arial" w:hAnsi="Arial" w:cs="Arial"/>
                <w:b/>
                <w:sz w:val="20"/>
                <w:szCs w:val="20"/>
              </w:rPr>
              <w:t xml:space="preserve"> connections to high-risk countries</w:t>
            </w:r>
            <w:r w:rsidRPr="009E6129">
              <w:rPr>
                <w:rFonts w:ascii="Arial" w:hAnsi="Arial" w:cs="Arial"/>
                <w:sz w:val="20"/>
                <w:szCs w:val="20"/>
              </w:rPr>
              <w:t>, i.e., wire transfers received from</w:t>
            </w:r>
            <w:r w:rsidR="005831F9">
              <w:rPr>
                <w:rFonts w:ascii="Arial" w:hAnsi="Arial" w:cs="Arial"/>
                <w:sz w:val="20"/>
                <w:szCs w:val="20"/>
              </w:rPr>
              <w:t>, or source of funds originating from</w:t>
            </w:r>
            <w:r w:rsidRPr="009E6129">
              <w:rPr>
                <w:rFonts w:ascii="Arial" w:hAnsi="Arial" w:cs="Arial"/>
                <w:sz w:val="20"/>
                <w:szCs w:val="20"/>
              </w:rPr>
              <w:t xml:space="preserve"> foreign countries that potentially pose a risk of ML/TF?</w:t>
            </w:r>
            <w:r w:rsidR="005831F9">
              <w:rPr>
                <w:rFonts w:ascii="Arial" w:hAnsi="Arial" w:cs="Arial"/>
                <w:sz w:val="20"/>
                <w:szCs w:val="20"/>
              </w:rPr>
              <w:t xml:space="preserve"> </w:t>
            </w:r>
          </w:p>
          <w:p w14:paraId="0715782E" w14:textId="77777777" w:rsidR="008D1CC5" w:rsidRPr="00274E80" w:rsidRDefault="008D1CC5" w:rsidP="00A4789B">
            <w:pPr>
              <w:spacing w:after="0" w:line="240" w:lineRule="auto"/>
              <w:rPr>
                <w:rFonts w:ascii="Arial" w:hAnsi="Arial" w:cs="Arial"/>
                <w:sz w:val="20"/>
                <w:szCs w:val="20"/>
              </w:rPr>
            </w:pPr>
          </w:p>
          <w:p w14:paraId="5DB03C5C" w14:textId="77777777" w:rsidR="00F716CB" w:rsidRPr="00274E80" w:rsidRDefault="00F716CB" w:rsidP="00221968">
            <w:pPr>
              <w:spacing w:after="0" w:line="240" w:lineRule="auto"/>
              <w:rPr>
                <w:rFonts w:ascii="Arial" w:hAnsi="Arial" w:cs="Arial"/>
                <w:sz w:val="20"/>
                <w:szCs w:val="20"/>
              </w:rPr>
            </w:pPr>
          </w:p>
        </w:tc>
        <w:tc>
          <w:tcPr>
            <w:tcW w:w="1260" w:type="dxa"/>
          </w:tcPr>
          <w:p w14:paraId="4D088E18"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HIGH</w:t>
            </w:r>
          </w:p>
        </w:tc>
        <w:tc>
          <w:tcPr>
            <w:tcW w:w="1980" w:type="dxa"/>
          </w:tcPr>
          <w:p w14:paraId="5C4009D5" w14:textId="77777777" w:rsidR="008D1CC5" w:rsidRPr="00274E80" w:rsidRDefault="009E6129" w:rsidP="00A4789B">
            <w:pPr>
              <w:spacing w:after="0" w:line="240" w:lineRule="auto"/>
              <w:rPr>
                <w:rFonts w:ascii="Arial" w:hAnsi="Arial" w:cs="Arial"/>
                <w:sz w:val="20"/>
                <w:szCs w:val="20"/>
              </w:rPr>
            </w:pPr>
            <w:proofErr w:type="gramStart"/>
            <w:r w:rsidRPr="009E6129">
              <w:rPr>
                <w:rFonts w:ascii="Arial" w:hAnsi="Arial" w:cs="Arial"/>
                <w:sz w:val="20"/>
                <w:szCs w:val="20"/>
              </w:rPr>
              <w:t>Transactions  from</w:t>
            </w:r>
            <w:proofErr w:type="gramEnd"/>
            <w:r w:rsidRPr="009E6129">
              <w:rPr>
                <w:rFonts w:ascii="Arial" w:hAnsi="Arial" w:cs="Arial"/>
                <w:sz w:val="20"/>
                <w:szCs w:val="20"/>
              </w:rPr>
              <w:t xml:space="preserve"> foreign jurisdictions are potentially a higher risk for ML/TF.</w:t>
            </w:r>
          </w:p>
          <w:p w14:paraId="1FC6056D" w14:textId="77777777" w:rsidR="008D1CC5" w:rsidRPr="00274E80" w:rsidRDefault="008D1CC5" w:rsidP="00A4789B">
            <w:pPr>
              <w:spacing w:after="0" w:line="240" w:lineRule="auto"/>
              <w:rPr>
                <w:rFonts w:ascii="Arial" w:hAnsi="Arial" w:cs="Arial"/>
                <w:sz w:val="20"/>
                <w:szCs w:val="20"/>
              </w:rPr>
            </w:pPr>
          </w:p>
        </w:tc>
        <w:tc>
          <w:tcPr>
            <w:tcW w:w="4410" w:type="dxa"/>
          </w:tcPr>
          <w:p w14:paraId="0ACAE04C" w14:textId="77777777" w:rsidR="00D92754" w:rsidRPr="0020450F" w:rsidRDefault="00D92754" w:rsidP="00D92754">
            <w:pPr>
              <w:spacing w:after="0" w:line="240" w:lineRule="auto"/>
              <w:rPr>
                <w:rFonts w:ascii="Arial" w:hAnsi="Arial" w:cs="Arial"/>
                <w:sz w:val="20"/>
                <w:szCs w:val="20"/>
              </w:rPr>
            </w:pPr>
            <w:r w:rsidRPr="0020450F">
              <w:rPr>
                <w:rFonts w:ascii="Arial" w:hAnsi="Arial" w:cs="Arial"/>
                <w:sz w:val="20"/>
                <w:szCs w:val="20"/>
              </w:rPr>
              <w:t xml:space="preserve">Obtain source of funds for all clients. </w:t>
            </w:r>
          </w:p>
          <w:p w14:paraId="240B71D8" w14:textId="77777777" w:rsidR="008D1CC5" w:rsidRPr="0020450F" w:rsidRDefault="008D1CC5" w:rsidP="00A4789B">
            <w:pPr>
              <w:spacing w:after="0" w:line="240" w:lineRule="auto"/>
              <w:rPr>
                <w:rFonts w:ascii="Arial" w:hAnsi="Arial" w:cs="Arial"/>
                <w:sz w:val="20"/>
                <w:szCs w:val="20"/>
              </w:rPr>
            </w:pPr>
          </w:p>
          <w:p w14:paraId="661B21B7" w14:textId="77777777" w:rsidR="008D1CC5" w:rsidRPr="0020450F" w:rsidRDefault="009E6129" w:rsidP="00A4789B">
            <w:pPr>
              <w:spacing w:after="0" w:line="240" w:lineRule="auto"/>
              <w:rPr>
                <w:rFonts w:ascii="Arial" w:hAnsi="Arial" w:cs="Arial"/>
                <w:sz w:val="20"/>
                <w:szCs w:val="20"/>
              </w:rPr>
            </w:pPr>
            <w:r w:rsidRPr="0020450F">
              <w:rPr>
                <w:rFonts w:ascii="Arial" w:hAnsi="Arial" w:cs="Arial"/>
                <w:sz w:val="20"/>
                <w:szCs w:val="20"/>
              </w:rPr>
              <w:t>Reassess the level of risk associated with the client as transactions occur.</w:t>
            </w:r>
          </w:p>
          <w:p w14:paraId="39E956CD" w14:textId="77777777" w:rsidR="00DA4E4B" w:rsidRPr="0020450F" w:rsidRDefault="00DA4E4B" w:rsidP="00A4789B">
            <w:pPr>
              <w:spacing w:after="0" w:line="240" w:lineRule="auto"/>
              <w:rPr>
                <w:rFonts w:ascii="Arial" w:hAnsi="Arial" w:cs="Arial"/>
                <w:sz w:val="20"/>
                <w:szCs w:val="20"/>
              </w:rPr>
            </w:pPr>
          </w:p>
          <w:p w14:paraId="47B3D0D6" w14:textId="77777777" w:rsidR="00136CFE" w:rsidRPr="0020450F" w:rsidRDefault="009E6129" w:rsidP="00A25755">
            <w:pPr>
              <w:spacing w:after="0" w:line="240" w:lineRule="auto"/>
              <w:rPr>
                <w:rFonts w:ascii="Arial" w:hAnsi="Arial" w:cs="Arial"/>
                <w:sz w:val="20"/>
                <w:szCs w:val="20"/>
              </w:rPr>
            </w:pPr>
            <w:r w:rsidRPr="0020450F">
              <w:rPr>
                <w:rFonts w:ascii="Arial" w:hAnsi="Arial" w:cs="Arial"/>
                <w:sz w:val="20"/>
                <w:szCs w:val="20"/>
              </w:rPr>
              <w:t>Review the sanctioned countries listing annually or as notified of updates to the listing through FINTRAC and/or insurer communications to ensure awareness of high-risk countries. These are available on the Office of the Superintendent of Financial Institutions' website (</w:t>
            </w:r>
            <w:hyperlink r:id="rId38" w:history="1">
              <w:r w:rsidRPr="00FF4233">
                <w:rPr>
                  <w:rStyle w:val="Hyperlink"/>
                  <w:rFonts w:ascii="Arial" w:hAnsi="Arial" w:cs="Arial"/>
                  <w:color w:val="auto"/>
                  <w:sz w:val="20"/>
                  <w:szCs w:val="20"/>
                </w:rPr>
                <w:t>http://www.osfi-bsif.gc.ca</w:t>
              </w:r>
            </w:hyperlink>
            <w:r w:rsidRPr="0020450F">
              <w:rPr>
                <w:rFonts w:ascii="Arial" w:hAnsi="Arial" w:cs="Arial"/>
                <w:sz w:val="20"/>
                <w:szCs w:val="20"/>
              </w:rPr>
              <w:t>), by referring to the "Terrorist Listings and Sanctions"</w:t>
            </w:r>
            <w:r w:rsidR="00DA31AD" w:rsidRPr="0020450F">
              <w:rPr>
                <w:rFonts w:ascii="Arial" w:hAnsi="Arial" w:cs="Arial"/>
                <w:sz w:val="20"/>
                <w:szCs w:val="20"/>
              </w:rPr>
              <w:t>.</w:t>
            </w:r>
          </w:p>
          <w:p w14:paraId="585F7DD4" w14:textId="77777777" w:rsidR="00136CFE" w:rsidRPr="0020450F" w:rsidRDefault="00136CFE" w:rsidP="00A25755">
            <w:pPr>
              <w:spacing w:after="0" w:line="240" w:lineRule="auto"/>
              <w:rPr>
                <w:rFonts w:ascii="Arial" w:hAnsi="Arial" w:cs="Arial"/>
                <w:sz w:val="20"/>
                <w:szCs w:val="20"/>
              </w:rPr>
            </w:pPr>
          </w:p>
        </w:tc>
      </w:tr>
      <w:tr w:rsidR="00A14100" w:rsidRPr="0079122D" w14:paraId="015F5414" w14:textId="77777777" w:rsidTr="00E74554">
        <w:tc>
          <w:tcPr>
            <w:tcW w:w="2340" w:type="dxa"/>
            <w:shd w:val="pct15" w:color="auto" w:fill="auto"/>
          </w:tcPr>
          <w:p w14:paraId="40303BAC" w14:textId="3D382D34" w:rsidR="00D0312E" w:rsidRPr="009E6129" w:rsidRDefault="00D0312E" w:rsidP="00A4789B">
            <w:pPr>
              <w:spacing w:after="0" w:line="240" w:lineRule="auto"/>
              <w:rPr>
                <w:rFonts w:ascii="Arial" w:hAnsi="Arial" w:cs="Arial"/>
                <w:b/>
                <w:sz w:val="20"/>
                <w:szCs w:val="20"/>
              </w:rPr>
            </w:pPr>
            <w:r>
              <w:rPr>
                <w:rFonts w:ascii="Arial" w:hAnsi="Arial" w:cs="Arial"/>
                <w:b/>
                <w:sz w:val="20"/>
                <w:szCs w:val="20"/>
              </w:rPr>
              <w:t xml:space="preserve">New developments and technologies </w:t>
            </w:r>
          </w:p>
        </w:tc>
        <w:tc>
          <w:tcPr>
            <w:tcW w:w="1260" w:type="dxa"/>
            <w:shd w:val="pct15" w:color="auto" w:fill="auto"/>
          </w:tcPr>
          <w:p w14:paraId="156E10C0" w14:textId="77777777" w:rsidR="00D0312E" w:rsidRPr="00274E80" w:rsidRDefault="00D0312E" w:rsidP="00A4789B">
            <w:pPr>
              <w:spacing w:after="0" w:line="240" w:lineRule="auto"/>
              <w:rPr>
                <w:rFonts w:ascii="Arial" w:hAnsi="Arial" w:cs="Arial"/>
                <w:sz w:val="20"/>
                <w:szCs w:val="20"/>
              </w:rPr>
            </w:pPr>
          </w:p>
        </w:tc>
        <w:tc>
          <w:tcPr>
            <w:tcW w:w="1980" w:type="dxa"/>
            <w:shd w:val="pct15" w:color="auto" w:fill="auto"/>
          </w:tcPr>
          <w:p w14:paraId="3A85525E" w14:textId="77777777" w:rsidR="00D0312E" w:rsidRPr="00274E80" w:rsidRDefault="00D0312E" w:rsidP="00A4789B">
            <w:pPr>
              <w:spacing w:after="0" w:line="240" w:lineRule="auto"/>
              <w:rPr>
                <w:rFonts w:ascii="Arial" w:hAnsi="Arial" w:cs="Arial"/>
                <w:sz w:val="20"/>
                <w:szCs w:val="20"/>
              </w:rPr>
            </w:pPr>
          </w:p>
        </w:tc>
        <w:tc>
          <w:tcPr>
            <w:tcW w:w="4410" w:type="dxa"/>
            <w:shd w:val="pct15" w:color="auto" w:fill="auto"/>
          </w:tcPr>
          <w:p w14:paraId="27B5B7F7" w14:textId="77777777" w:rsidR="00D0312E" w:rsidRPr="0020450F" w:rsidRDefault="00D0312E" w:rsidP="00A4789B">
            <w:pPr>
              <w:spacing w:after="0" w:line="240" w:lineRule="auto"/>
              <w:rPr>
                <w:rFonts w:ascii="Arial" w:hAnsi="Arial" w:cs="Arial"/>
                <w:sz w:val="20"/>
                <w:szCs w:val="20"/>
              </w:rPr>
            </w:pPr>
          </w:p>
        </w:tc>
      </w:tr>
      <w:tr w:rsidR="00A14100" w:rsidRPr="0079122D" w14:paraId="5D05C70D" w14:textId="77777777" w:rsidTr="00D0312E">
        <w:tc>
          <w:tcPr>
            <w:tcW w:w="2340" w:type="dxa"/>
            <w:shd w:val="clear" w:color="auto" w:fill="auto"/>
          </w:tcPr>
          <w:p w14:paraId="16837C32" w14:textId="18A1DC1F" w:rsidR="00D0312E" w:rsidRPr="000241A5" w:rsidRDefault="00663A1B" w:rsidP="00A4789B">
            <w:pPr>
              <w:spacing w:after="0" w:line="240" w:lineRule="auto"/>
              <w:rPr>
                <w:rFonts w:ascii="Arial" w:hAnsi="Arial" w:cs="Arial"/>
                <w:bCs/>
                <w:sz w:val="20"/>
                <w:szCs w:val="20"/>
              </w:rPr>
            </w:pPr>
            <w:r w:rsidRPr="000241A5">
              <w:rPr>
                <w:rFonts w:ascii="Arial" w:hAnsi="Arial" w:cs="Arial"/>
                <w:bCs/>
                <w:sz w:val="20"/>
                <w:szCs w:val="20"/>
              </w:rPr>
              <w:t xml:space="preserve">Use of </w:t>
            </w:r>
            <w:r w:rsidR="003E45E3" w:rsidRPr="000241A5">
              <w:rPr>
                <w:rFonts w:ascii="Arial" w:hAnsi="Arial" w:cs="Arial"/>
                <w:bCs/>
                <w:sz w:val="20"/>
                <w:szCs w:val="20"/>
              </w:rPr>
              <w:t xml:space="preserve">higher risk </w:t>
            </w:r>
            <w:r w:rsidR="003E45E3">
              <w:rPr>
                <w:rFonts w:ascii="Arial" w:hAnsi="Arial" w:cs="Arial"/>
                <w:bCs/>
                <w:sz w:val="20"/>
                <w:szCs w:val="20"/>
              </w:rPr>
              <w:t>payment methods</w:t>
            </w:r>
            <w:r w:rsidRPr="000241A5">
              <w:rPr>
                <w:rFonts w:ascii="Arial" w:hAnsi="Arial" w:cs="Arial"/>
                <w:bCs/>
                <w:sz w:val="20"/>
                <w:szCs w:val="20"/>
              </w:rPr>
              <w:t xml:space="preserve"> such as: </w:t>
            </w:r>
          </w:p>
          <w:p w14:paraId="38B8CBDD" w14:textId="34780E14" w:rsidR="00ED7566" w:rsidRDefault="00327DD3" w:rsidP="00A4789B">
            <w:pPr>
              <w:spacing w:after="0" w:line="240" w:lineRule="auto"/>
              <w:rPr>
                <w:rFonts w:ascii="Arial" w:hAnsi="Arial" w:cs="Arial"/>
                <w:bCs/>
                <w:sz w:val="20"/>
                <w:szCs w:val="20"/>
              </w:rPr>
            </w:pPr>
            <w:r w:rsidRPr="000241A5">
              <w:rPr>
                <w:rFonts w:ascii="Arial" w:hAnsi="Arial" w:cs="Arial"/>
                <w:bCs/>
                <w:sz w:val="20"/>
                <w:szCs w:val="20"/>
              </w:rPr>
              <w:t>- e-wallets</w:t>
            </w:r>
            <w:r w:rsidR="00FD748F">
              <w:rPr>
                <w:rFonts w:ascii="Arial" w:hAnsi="Arial" w:cs="Arial"/>
                <w:bCs/>
                <w:sz w:val="20"/>
                <w:szCs w:val="20"/>
              </w:rPr>
              <w:t xml:space="preserve"> and mobile payments</w:t>
            </w:r>
            <w:r w:rsidR="00ED7566">
              <w:rPr>
                <w:rFonts w:ascii="Arial" w:hAnsi="Arial" w:cs="Arial"/>
                <w:bCs/>
                <w:sz w:val="20"/>
                <w:szCs w:val="20"/>
              </w:rPr>
              <w:t xml:space="preserve"> in fiat currency (</w:t>
            </w:r>
            <w:proofErr w:type="spellStart"/>
            <w:r w:rsidR="00FD748F">
              <w:rPr>
                <w:rFonts w:ascii="Arial" w:hAnsi="Arial" w:cs="Arial"/>
                <w:bCs/>
                <w:sz w:val="20"/>
                <w:szCs w:val="20"/>
              </w:rPr>
              <w:t>ApplePay</w:t>
            </w:r>
            <w:proofErr w:type="spellEnd"/>
            <w:r w:rsidR="00FD748F">
              <w:rPr>
                <w:rFonts w:ascii="Arial" w:hAnsi="Arial" w:cs="Arial"/>
                <w:bCs/>
                <w:sz w:val="20"/>
                <w:szCs w:val="20"/>
              </w:rPr>
              <w:t xml:space="preserve">, </w:t>
            </w:r>
            <w:r w:rsidR="00ED7566">
              <w:rPr>
                <w:rFonts w:ascii="Arial" w:hAnsi="Arial" w:cs="Arial"/>
                <w:bCs/>
                <w:sz w:val="20"/>
                <w:szCs w:val="20"/>
              </w:rPr>
              <w:t>PayPal in CAD, USD)</w:t>
            </w:r>
          </w:p>
          <w:p w14:paraId="013F8468" w14:textId="081E917A" w:rsidR="003E45E3" w:rsidRDefault="00ED7566" w:rsidP="00A4789B">
            <w:pPr>
              <w:spacing w:after="0" w:line="240" w:lineRule="auto"/>
              <w:rPr>
                <w:rFonts w:ascii="Arial" w:hAnsi="Arial" w:cs="Arial"/>
                <w:bCs/>
                <w:sz w:val="20"/>
                <w:szCs w:val="20"/>
              </w:rPr>
            </w:pPr>
            <w:r>
              <w:rPr>
                <w:rFonts w:ascii="Arial" w:hAnsi="Arial" w:cs="Arial"/>
                <w:bCs/>
                <w:sz w:val="20"/>
                <w:szCs w:val="20"/>
              </w:rPr>
              <w:t>- e-wallets in</w:t>
            </w:r>
            <w:r w:rsidR="00327DD3" w:rsidRPr="000241A5">
              <w:rPr>
                <w:rFonts w:ascii="Arial" w:hAnsi="Arial" w:cs="Arial"/>
                <w:bCs/>
                <w:sz w:val="20"/>
                <w:szCs w:val="20"/>
              </w:rPr>
              <w:t xml:space="preserve"> virtual currenc</w:t>
            </w:r>
            <w:r w:rsidR="003E45E3">
              <w:rPr>
                <w:rFonts w:ascii="Arial" w:hAnsi="Arial" w:cs="Arial"/>
                <w:bCs/>
                <w:sz w:val="20"/>
                <w:szCs w:val="20"/>
              </w:rPr>
              <w:t>y</w:t>
            </w:r>
            <w:r>
              <w:rPr>
                <w:rFonts w:ascii="Arial" w:hAnsi="Arial" w:cs="Arial"/>
                <w:bCs/>
                <w:sz w:val="20"/>
                <w:szCs w:val="20"/>
              </w:rPr>
              <w:t xml:space="preserve"> (Bitcoin)</w:t>
            </w:r>
          </w:p>
          <w:p w14:paraId="51D825CF" w14:textId="5F204630" w:rsidR="003E45E3" w:rsidRDefault="003E45E3" w:rsidP="00A4789B">
            <w:pPr>
              <w:spacing w:after="0" w:line="240" w:lineRule="auto"/>
              <w:rPr>
                <w:rFonts w:ascii="Arial" w:hAnsi="Arial" w:cs="Arial"/>
                <w:bCs/>
                <w:sz w:val="20"/>
                <w:szCs w:val="20"/>
              </w:rPr>
            </w:pPr>
            <w:r>
              <w:rPr>
                <w:rFonts w:ascii="Arial" w:hAnsi="Arial" w:cs="Arial"/>
                <w:bCs/>
                <w:sz w:val="20"/>
                <w:szCs w:val="20"/>
              </w:rPr>
              <w:t>- pre-paid cards</w:t>
            </w:r>
          </w:p>
          <w:p w14:paraId="7431820A" w14:textId="4FF29FF7" w:rsidR="00860B5F" w:rsidRDefault="00860B5F" w:rsidP="00A4789B">
            <w:pPr>
              <w:spacing w:after="0" w:line="240" w:lineRule="auto"/>
              <w:rPr>
                <w:rFonts w:ascii="Arial" w:hAnsi="Arial" w:cs="Arial"/>
                <w:bCs/>
                <w:sz w:val="20"/>
                <w:szCs w:val="20"/>
              </w:rPr>
            </w:pPr>
            <w:r>
              <w:rPr>
                <w:rFonts w:ascii="Arial" w:hAnsi="Arial" w:cs="Arial"/>
                <w:bCs/>
                <w:sz w:val="20"/>
                <w:szCs w:val="20"/>
              </w:rPr>
              <w:t xml:space="preserve">- money transfers between individuals over mobile devices or internet (e.g. </w:t>
            </w:r>
            <w:r w:rsidR="003825FC">
              <w:rPr>
                <w:rFonts w:ascii="Arial" w:hAnsi="Arial" w:cs="Arial"/>
                <w:bCs/>
                <w:sz w:val="20"/>
                <w:szCs w:val="20"/>
              </w:rPr>
              <w:t>email money transfer)</w:t>
            </w:r>
          </w:p>
          <w:p w14:paraId="41293279" w14:textId="18EEF256" w:rsidR="000B51B4" w:rsidRPr="009E6129" w:rsidRDefault="000B51B4">
            <w:pPr>
              <w:spacing w:after="0" w:line="240" w:lineRule="auto"/>
              <w:rPr>
                <w:rFonts w:ascii="Arial" w:hAnsi="Arial" w:cs="Arial"/>
                <w:b/>
                <w:sz w:val="20"/>
                <w:szCs w:val="20"/>
              </w:rPr>
            </w:pPr>
          </w:p>
        </w:tc>
        <w:tc>
          <w:tcPr>
            <w:tcW w:w="1260" w:type="dxa"/>
            <w:shd w:val="clear" w:color="auto" w:fill="auto"/>
          </w:tcPr>
          <w:p w14:paraId="64821011" w14:textId="0D31B13B" w:rsidR="00D0312E" w:rsidRPr="00274E80" w:rsidRDefault="001C364E" w:rsidP="00A4789B">
            <w:pPr>
              <w:spacing w:after="0" w:line="240" w:lineRule="auto"/>
              <w:rPr>
                <w:rFonts w:ascii="Arial" w:hAnsi="Arial" w:cs="Arial"/>
                <w:sz w:val="20"/>
                <w:szCs w:val="20"/>
              </w:rPr>
            </w:pPr>
            <w:r>
              <w:rPr>
                <w:rFonts w:ascii="Arial" w:hAnsi="Arial" w:cs="Arial"/>
                <w:sz w:val="20"/>
                <w:szCs w:val="20"/>
              </w:rPr>
              <w:t>HIGH</w:t>
            </w:r>
          </w:p>
        </w:tc>
        <w:tc>
          <w:tcPr>
            <w:tcW w:w="1980" w:type="dxa"/>
            <w:shd w:val="clear" w:color="auto" w:fill="auto"/>
          </w:tcPr>
          <w:p w14:paraId="6CAF45BF" w14:textId="409059C9" w:rsidR="00D0312E" w:rsidRPr="00274E80" w:rsidRDefault="00D411F9" w:rsidP="00A4789B">
            <w:pPr>
              <w:spacing w:after="0" w:line="240" w:lineRule="auto"/>
              <w:rPr>
                <w:rFonts w:ascii="Arial" w:hAnsi="Arial" w:cs="Arial"/>
                <w:sz w:val="20"/>
                <w:szCs w:val="20"/>
              </w:rPr>
            </w:pPr>
            <w:r>
              <w:rPr>
                <w:rFonts w:ascii="Arial" w:hAnsi="Arial" w:cs="Arial"/>
                <w:sz w:val="20"/>
                <w:szCs w:val="20"/>
              </w:rPr>
              <w:t xml:space="preserve">These payment methods </w:t>
            </w:r>
            <w:r w:rsidR="003825FC" w:rsidRPr="000241A5">
              <w:rPr>
                <w:rFonts w:ascii="Arial" w:hAnsi="Arial" w:cs="Arial"/>
                <w:sz w:val="20"/>
                <w:szCs w:val="20"/>
              </w:rPr>
              <w:t>can be used to transfer funds faster and anonymously, which can increase ML/TF risks</w:t>
            </w:r>
            <w:r>
              <w:rPr>
                <w:rFonts w:ascii="Arial" w:hAnsi="Arial" w:cs="Arial"/>
                <w:sz w:val="20"/>
                <w:szCs w:val="20"/>
              </w:rPr>
              <w:t>.</w:t>
            </w:r>
          </w:p>
        </w:tc>
        <w:tc>
          <w:tcPr>
            <w:tcW w:w="4410" w:type="dxa"/>
            <w:shd w:val="clear" w:color="auto" w:fill="auto"/>
          </w:tcPr>
          <w:p w14:paraId="1B13ADF8" w14:textId="2AE545E5" w:rsidR="00D0312E" w:rsidRPr="0020450F" w:rsidRDefault="000F28BF" w:rsidP="00A4789B">
            <w:pPr>
              <w:spacing w:after="0" w:line="240" w:lineRule="auto"/>
              <w:rPr>
                <w:rFonts w:ascii="Arial" w:hAnsi="Arial" w:cs="Arial"/>
                <w:sz w:val="20"/>
                <w:szCs w:val="20"/>
              </w:rPr>
            </w:pPr>
            <w:r>
              <w:rPr>
                <w:rFonts w:ascii="Arial" w:hAnsi="Arial" w:cs="Arial"/>
                <w:sz w:val="20"/>
                <w:szCs w:val="20"/>
              </w:rPr>
              <w:t>We do not accept payments from clients through any of these higher risk payment methods.</w:t>
            </w:r>
          </w:p>
        </w:tc>
      </w:tr>
      <w:tr w:rsidR="00A14100" w:rsidRPr="0079122D" w14:paraId="0ED6B197" w14:textId="77777777" w:rsidTr="00D0312E">
        <w:tc>
          <w:tcPr>
            <w:tcW w:w="2340" w:type="dxa"/>
            <w:shd w:val="clear" w:color="auto" w:fill="auto"/>
          </w:tcPr>
          <w:p w14:paraId="681B8222" w14:textId="77777777" w:rsidR="00DA5DC5" w:rsidRDefault="00DA5DC5" w:rsidP="003E45E3">
            <w:pPr>
              <w:spacing w:after="0" w:line="240" w:lineRule="auto"/>
              <w:rPr>
                <w:rFonts w:ascii="Arial" w:hAnsi="Arial" w:cs="Arial"/>
                <w:bCs/>
                <w:sz w:val="20"/>
                <w:szCs w:val="20"/>
              </w:rPr>
            </w:pPr>
            <w:r>
              <w:rPr>
                <w:rFonts w:ascii="Arial" w:hAnsi="Arial" w:cs="Arial"/>
                <w:bCs/>
                <w:sz w:val="20"/>
                <w:szCs w:val="20"/>
              </w:rPr>
              <w:t>M</w:t>
            </w:r>
            <w:r w:rsidR="003E45E3" w:rsidRPr="00DF03C8">
              <w:rPr>
                <w:rFonts w:ascii="Arial" w:hAnsi="Arial" w:cs="Arial"/>
                <w:bCs/>
                <w:sz w:val="20"/>
                <w:szCs w:val="20"/>
              </w:rPr>
              <w:t xml:space="preserve">ethods of communication or identification </w:t>
            </w:r>
            <w:r>
              <w:rPr>
                <w:rFonts w:ascii="Arial" w:hAnsi="Arial" w:cs="Arial"/>
                <w:bCs/>
                <w:sz w:val="20"/>
                <w:szCs w:val="20"/>
              </w:rPr>
              <w:t>that rely on technology, such as:</w:t>
            </w:r>
          </w:p>
          <w:p w14:paraId="23E78B09" w14:textId="77777777" w:rsidR="00DA5DC5" w:rsidRDefault="00DA5DC5" w:rsidP="003E45E3">
            <w:pPr>
              <w:spacing w:after="0" w:line="240" w:lineRule="auto"/>
              <w:rPr>
                <w:rFonts w:ascii="Arial" w:hAnsi="Arial" w:cs="Arial"/>
                <w:bCs/>
                <w:sz w:val="20"/>
                <w:szCs w:val="20"/>
              </w:rPr>
            </w:pPr>
            <w:r>
              <w:rPr>
                <w:rFonts w:ascii="Arial" w:hAnsi="Arial" w:cs="Arial"/>
                <w:bCs/>
                <w:sz w:val="20"/>
                <w:szCs w:val="20"/>
              </w:rPr>
              <w:t xml:space="preserve">- </w:t>
            </w:r>
            <w:r w:rsidR="003E45E3" w:rsidRPr="00DF03C8">
              <w:rPr>
                <w:rFonts w:ascii="Arial" w:hAnsi="Arial" w:cs="Arial"/>
                <w:bCs/>
                <w:sz w:val="20"/>
                <w:szCs w:val="20"/>
              </w:rPr>
              <w:t>document signing over server (DocuSign)</w:t>
            </w:r>
          </w:p>
          <w:p w14:paraId="28B1F178" w14:textId="4D8948BB" w:rsidR="00FE7BF4" w:rsidRPr="00DF03C8" w:rsidRDefault="00FE7BF4" w:rsidP="00FE7BF4">
            <w:pPr>
              <w:spacing w:after="0" w:line="240" w:lineRule="auto"/>
              <w:rPr>
                <w:rFonts w:ascii="Arial" w:hAnsi="Arial" w:cs="Arial"/>
                <w:bCs/>
                <w:sz w:val="20"/>
                <w:szCs w:val="20"/>
              </w:rPr>
            </w:pPr>
            <w:r>
              <w:rPr>
                <w:rFonts w:ascii="Arial" w:hAnsi="Arial" w:cs="Arial"/>
                <w:bCs/>
                <w:sz w:val="20"/>
                <w:szCs w:val="20"/>
              </w:rPr>
              <w:t xml:space="preserve">- </w:t>
            </w:r>
            <w:r w:rsidRPr="00DF03C8">
              <w:rPr>
                <w:rFonts w:ascii="Arial" w:hAnsi="Arial" w:cs="Arial"/>
                <w:bCs/>
                <w:sz w:val="20"/>
                <w:szCs w:val="20"/>
              </w:rPr>
              <w:t>online/virtual platforms</w:t>
            </w:r>
            <w:r>
              <w:rPr>
                <w:rFonts w:ascii="Arial" w:hAnsi="Arial" w:cs="Arial"/>
                <w:bCs/>
                <w:sz w:val="20"/>
                <w:szCs w:val="20"/>
              </w:rPr>
              <w:t xml:space="preserve"> (Skype, Zoom)</w:t>
            </w:r>
          </w:p>
          <w:p w14:paraId="7F2E0A08" w14:textId="02B3A0C6" w:rsidR="00DA5DC5" w:rsidRDefault="00DA5DC5" w:rsidP="003E45E3">
            <w:pPr>
              <w:spacing w:after="0" w:line="240" w:lineRule="auto"/>
              <w:rPr>
                <w:rFonts w:ascii="Arial" w:hAnsi="Arial" w:cs="Arial"/>
                <w:bCs/>
                <w:sz w:val="20"/>
                <w:szCs w:val="20"/>
              </w:rPr>
            </w:pPr>
            <w:r>
              <w:rPr>
                <w:rFonts w:ascii="Arial" w:hAnsi="Arial" w:cs="Arial"/>
                <w:bCs/>
                <w:sz w:val="20"/>
                <w:szCs w:val="20"/>
              </w:rPr>
              <w:lastRenderedPageBreak/>
              <w:t xml:space="preserve">- </w:t>
            </w:r>
            <w:r w:rsidR="003E45E3" w:rsidRPr="00DF03C8">
              <w:rPr>
                <w:rFonts w:ascii="Arial" w:hAnsi="Arial" w:cs="Arial"/>
                <w:bCs/>
                <w:sz w:val="20"/>
                <w:szCs w:val="20"/>
              </w:rPr>
              <w:t>chat applications</w:t>
            </w:r>
            <w:r w:rsidR="00FE7BF4">
              <w:rPr>
                <w:rFonts w:ascii="Arial" w:hAnsi="Arial" w:cs="Arial"/>
                <w:bCs/>
                <w:sz w:val="20"/>
                <w:szCs w:val="20"/>
              </w:rPr>
              <w:t xml:space="preserve"> (WhatsApp, Facebook Messenger)</w:t>
            </w:r>
          </w:p>
          <w:p w14:paraId="08B64C84" w14:textId="00FB3A75" w:rsidR="00DA5DC5" w:rsidRDefault="00DA5DC5" w:rsidP="003E45E3">
            <w:pPr>
              <w:spacing w:after="0" w:line="240" w:lineRule="auto"/>
              <w:rPr>
                <w:rFonts w:ascii="Arial" w:hAnsi="Arial" w:cs="Arial"/>
                <w:bCs/>
                <w:sz w:val="20"/>
                <w:szCs w:val="20"/>
              </w:rPr>
            </w:pPr>
            <w:r>
              <w:rPr>
                <w:rFonts w:ascii="Arial" w:hAnsi="Arial" w:cs="Arial"/>
                <w:bCs/>
                <w:sz w:val="20"/>
                <w:szCs w:val="20"/>
              </w:rPr>
              <w:t>-</w:t>
            </w:r>
            <w:r w:rsidR="003E45E3" w:rsidRPr="00DF03C8">
              <w:rPr>
                <w:rFonts w:ascii="Arial" w:hAnsi="Arial" w:cs="Arial"/>
                <w:bCs/>
                <w:sz w:val="20"/>
                <w:szCs w:val="20"/>
              </w:rPr>
              <w:t xml:space="preserve"> electronic information exchange</w:t>
            </w:r>
            <w:r w:rsidR="00FE7BF4">
              <w:rPr>
                <w:rFonts w:ascii="Arial" w:hAnsi="Arial" w:cs="Arial"/>
                <w:bCs/>
                <w:sz w:val="20"/>
                <w:szCs w:val="20"/>
              </w:rPr>
              <w:t xml:space="preserve"> </w:t>
            </w:r>
          </w:p>
          <w:p w14:paraId="669ED6C7" w14:textId="2B4BB63C" w:rsidR="00DA5DC5" w:rsidRDefault="00DA5DC5" w:rsidP="003E45E3">
            <w:pPr>
              <w:spacing w:after="0" w:line="240" w:lineRule="auto"/>
              <w:rPr>
                <w:rFonts w:ascii="Arial" w:hAnsi="Arial" w:cs="Arial"/>
                <w:bCs/>
                <w:sz w:val="20"/>
                <w:szCs w:val="20"/>
              </w:rPr>
            </w:pPr>
            <w:r>
              <w:rPr>
                <w:rFonts w:ascii="Arial" w:hAnsi="Arial" w:cs="Arial"/>
                <w:bCs/>
                <w:sz w:val="20"/>
                <w:szCs w:val="20"/>
              </w:rPr>
              <w:t xml:space="preserve">- </w:t>
            </w:r>
            <w:r w:rsidR="003E45E3" w:rsidRPr="00DF03C8">
              <w:rPr>
                <w:rFonts w:ascii="Arial" w:hAnsi="Arial" w:cs="Arial"/>
                <w:bCs/>
                <w:sz w:val="20"/>
                <w:szCs w:val="20"/>
              </w:rPr>
              <w:t>digital ID</w:t>
            </w:r>
            <w:r w:rsidR="0013565C">
              <w:rPr>
                <w:rFonts w:ascii="Arial" w:hAnsi="Arial" w:cs="Arial"/>
                <w:bCs/>
                <w:sz w:val="20"/>
                <w:szCs w:val="20"/>
              </w:rPr>
              <w:t xml:space="preserve"> verification software</w:t>
            </w:r>
          </w:p>
          <w:p w14:paraId="41B23442" w14:textId="77777777" w:rsidR="00D0312E" w:rsidRPr="009E6129" w:rsidRDefault="00D0312E">
            <w:pPr>
              <w:spacing w:after="0" w:line="240" w:lineRule="auto"/>
              <w:rPr>
                <w:rFonts w:ascii="Arial" w:hAnsi="Arial" w:cs="Arial"/>
                <w:b/>
                <w:sz w:val="20"/>
                <w:szCs w:val="20"/>
              </w:rPr>
            </w:pPr>
          </w:p>
        </w:tc>
        <w:tc>
          <w:tcPr>
            <w:tcW w:w="1260" w:type="dxa"/>
            <w:shd w:val="clear" w:color="auto" w:fill="auto"/>
          </w:tcPr>
          <w:p w14:paraId="6C8BAF73" w14:textId="324ACE16" w:rsidR="00D0312E" w:rsidRPr="00274E80" w:rsidRDefault="00AF27B1" w:rsidP="00A4789B">
            <w:pPr>
              <w:spacing w:after="0" w:line="240" w:lineRule="auto"/>
              <w:rPr>
                <w:rFonts w:ascii="Arial" w:hAnsi="Arial" w:cs="Arial"/>
                <w:sz w:val="20"/>
                <w:szCs w:val="20"/>
              </w:rPr>
            </w:pPr>
            <w:r>
              <w:rPr>
                <w:rFonts w:ascii="Arial" w:hAnsi="Arial" w:cs="Arial"/>
                <w:sz w:val="20"/>
                <w:szCs w:val="20"/>
              </w:rPr>
              <w:lastRenderedPageBreak/>
              <w:t>LOW</w:t>
            </w:r>
          </w:p>
        </w:tc>
        <w:tc>
          <w:tcPr>
            <w:tcW w:w="1980" w:type="dxa"/>
            <w:shd w:val="clear" w:color="auto" w:fill="auto"/>
          </w:tcPr>
          <w:p w14:paraId="45D6C90F" w14:textId="4A59B4CF" w:rsidR="00D0312E" w:rsidRPr="00274E80" w:rsidRDefault="00621140" w:rsidP="00A4789B">
            <w:pPr>
              <w:spacing w:after="0" w:line="240" w:lineRule="auto"/>
              <w:rPr>
                <w:rFonts w:ascii="Arial" w:hAnsi="Arial" w:cs="Arial"/>
                <w:sz w:val="20"/>
                <w:szCs w:val="20"/>
              </w:rPr>
            </w:pPr>
            <w:r>
              <w:rPr>
                <w:rFonts w:ascii="Arial" w:hAnsi="Arial" w:cs="Arial"/>
                <w:sz w:val="20"/>
                <w:szCs w:val="20"/>
              </w:rPr>
              <w:t>The increasing</w:t>
            </w:r>
            <w:r w:rsidR="00AF27B1">
              <w:rPr>
                <w:rFonts w:ascii="Arial" w:hAnsi="Arial" w:cs="Arial"/>
                <w:sz w:val="20"/>
                <w:szCs w:val="20"/>
              </w:rPr>
              <w:t xml:space="preserve"> use of technology for communication and </w:t>
            </w:r>
            <w:r>
              <w:rPr>
                <w:rFonts w:ascii="Arial" w:hAnsi="Arial" w:cs="Arial"/>
                <w:sz w:val="20"/>
                <w:szCs w:val="20"/>
              </w:rPr>
              <w:t xml:space="preserve">verification </w:t>
            </w:r>
            <w:r w:rsidR="00102232">
              <w:rPr>
                <w:rFonts w:ascii="Arial" w:hAnsi="Arial" w:cs="Arial"/>
                <w:sz w:val="20"/>
                <w:szCs w:val="20"/>
              </w:rPr>
              <w:t xml:space="preserve">may allow the client to conduct more transactions in a non-face-to-face manner or to obscure their identity/use of third parties. </w:t>
            </w:r>
          </w:p>
        </w:tc>
        <w:tc>
          <w:tcPr>
            <w:tcW w:w="4410" w:type="dxa"/>
            <w:shd w:val="clear" w:color="auto" w:fill="auto"/>
          </w:tcPr>
          <w:p w14:paraId="0AECFCDC" w14:textId="77777777" w:rsidR="00024904" w:rsidRDefault="005B1D1A" w:rsidP="00A4789B">
            <w:pPr>
              <w:spacing w:after="0" w:line="240" w:lineRule="auto"/>
              <w:rPr>
                <w:rFonts w:ascii="Arial" w:hAnsi="Arial" w:cs="Arial"/>
                <w:sz w:val="20"/>
                <w:szCs w:val="20"/>
              </w:rPr>
            </w:pPr>
            <w:r>
              <w:rPr>
                <w:rFonts w:ascii="Arial" w:hAnsi="Arial" w:cs="Arial"/>
                <w:sz w:val="20"/>
                <w:szCs w:val="20"/>
              </w:rPr>
              <w:t xml:space="preserve">No new technologies are used to conduct business </w:t>
            </w:r>
            <w:r w:rsidR="00024904">
              <w:rPr>
                <w:rFonts w:ascii="Arial" w:hAnsi="Arial" w:cs="Arial"/>
                <w:sz w:val="20"/>
                <w:szCs w:val="20"/>
              </w:rPr>
              <w:t xml:space="preserve">or contact clients. </w:t>
            </w:r>
          </w:p>
          <w:p w14:paraId="53357311" w14:textId="77777777" w:rsidR="00024904" w:rsidRDefault="00024904" w:rsidP="00A4789B">
            <w:pPr>
              <w:spacing w:after="0" w:line="240" w:lineRule="auto"/>
              <w:rPr>
                <w:rFonts w:ascii="Arial" w:hAnsi="Arial" w:cs="Arial"/>
                <w:sz w:val="20"/>
                <w:szCs w:val="20"/>
              </w:rPr>
            </w:pPr>
          </w:p>
          <w:p w14:paraId="5C7235A3" w14:textId="40AD4B7B" w:rsidR="00786F97" w:rsidRDefault="00102232" w:rsidP="00A4789B">
            <w:pPr>
              <w:spacing w:after="0" w:line="240" w:lineRule="auto"/>
              <w:rPr>
                <w:rFonts w:ascii="Arial" w:hAnsi="Arial" w:cs="Arial"/>
                <w:sz w:val="20"/>
                <w:szCs w:val="20"/>
              </w:rPr>
            </w:pPr>
            <w:r>
              <w:rPr>
                <w:rFonts w:ascii="Arial" w:hAnsi="Arial" w:cs="Arial"/>
                <w:sz w:val="20"/>
                <w:szCs w:val="20"/>
              </w:rPr>
              <w:t xml:space="preserve">We ensure that </w:t>
            </w:r>
            <w:r w:rsidR="007E1365">
              <w:rPr>
                <w:rFonts w:ascii="Arial" w:hAnsi="Arial" w:cs="Arial"/>
                <w:sz w:val="20"/>
                <w:szCs w:val="20"/>
              </w:rPr>
              <w:t>our clients are who they say they are</w:t>
            </w:r>
            <w:r w:rsidR="00786F97">
              <w:rPr>
                <w:rFonts w:ascii="Arial" w:hAnsi="Arial" w:cs="Arial"/>
                <w:sz w:val="20"/>
                <w:szCs w:val="20"/>
              </w:rPr>
              <w:t xml:space="preserve"> </w:t>
            </w:r>
            <w:r w:rsidR="007E1365">
              <w:rPr>
                <w:rFonts w:ascii="Arial" w:hAnsi="Arial" w:cs="Arial"/>
                <w:sz w:val="20"/>
                <w:szCs w:val="20"/>
              </w:rPr>
              <w:t xml:space="preserve">and conduct third party determinations as required. </w:t>
            </w:r>
          </w:p>
          <w:p w14:paraId="6D271B15" w14:textId="77777777" w:rsidR="0001318F" w:rsidRDefault="0001318F" w:rsidP="00A4789B">
            <w:pPr>
              <w:spacing w:after="0" w:line="240" w:lineRule="auto"/>
              <w:rPr>
                <w:rFonts w:ascii="Arial" w:hAnsi="Arial" w:cs="Arial"/>
                <w:sz w:val="20"/>
                <w:szCs w:val="20"/>
              </w:rPr>
            </w:pPr>
          </w:p>
          <w:p w14:paraId="4F8FF422" w14:textId="77777777" w:rsidR="00452C2E" w:rsidRDefault="009C4856" w:rsidP="00A4789B">
            <w:pPr>
              <w:spacing w:after="0" w:line="240" w:lineRule="auto"/>
              <w:rPr>
                <w:rFonts w:ascii="Arial" w:hAnsi="Arial" w:cs="Arial"/>
                <w:sz w:val="20"/>
                <w:szCs w:val="20"/>
              </w:rPr>
            </w:pPr>
            <w:r>
              <w:rPr>
                <w:rFonts w:ascii="Arial" w:hAnsi="Arial" w:cs="Arial"/>
                <w:sz w:val="20"/>
                <w:szCs w:val="20"/>
              </w:rPr>
              <w:t>Security protocols are in place to protect customer information</w:t>
            </w:r>
            <w:r w:rsidR="00452C2E">
              <w:rPr>
                <w:rFonts w:ascii="Arial" w:hAnsi="Arial" w:cs="Arial"/>
                <w:sz w:val="20"/>
                <w:szCs w:val="20"/>
              </w:rPr>
              <w:t xml:space="preserve">. </w:t>
            </w:r>
          </w:p>
          <w:p w14:paraId="66F198FC" w14:textId="77777777" w:rsidR="00452C2E" w:rsidRDefault="00452C2E" w:rsidP="00A4789B">
            <w:pPr>
              <w:spacing w:after="0" w:line="240" w:lineRule="auto"/>
              <w:rPr>
                <w:rFonts w:ascii="Arial" w:hAnsi="Arial" w:cs="Arial"/>
                <w:sz w:val="20"/>
                <w:szCs w:val="20"/>
              </w:rPr>
            </w:pPr>
          </w:p>
          <w:p w14:paraId="0DC7FB53" w14:textId="31851A99" w:rsidR="0001318F" w:rsidRDefault="00452C2E" w:rsidP="00A4789B">
            <w:pPr>
              <w:spacing w:after="0" w:line="240" w:lineRule="auto"/>
              <w:rPr>
                <w:rFonts w:ascii="Arial" w:hAnsi="Arial" w:cs="Arial"/>
                <w:sz w:val="20"/>
                <w:szCs w:val="20"/>
              </w:rPr>
            </w:pPr>
            <w:r>
              <w:rPr>
                <w:rFonts w:ascii="Arial" w:hAnsi="Arial" w:cs="Arial"/>
                <w:sz w:val="20"/>
                <w:szCs w:val="20"/>
              </w:rPr>
              <w:t xml:space="preserve">We </w:t>
            </w:r>
            <w:r w:rsidR="00786F97">
              <w:rPr>
                <w:rFonts w:ascii="Arial" w:hAnsi="Arial" w:cs="Arial"/>
                <w:sz w:val="20"/>
                <w:szCs w:val="20"/>
              </w:rPr>
              <w:t xml:space="preserve">ensure the customer is authenticated appropriately before </w:t>
            </w:r>
            <w:r w:rsidR="0001318F">
              <w:rPr>
                <w:rFonts w:ascii="Arial" w:hAnsi="Arial" w:cs="Arial"/>
                <w:sz w:val="20"/>
                <w:szCs w:val="20"/>
              </w:rPr>
              <w:t xml:space="preserve">any transaction is </w:t>
            </w:r>
            <w:r w:rsidR="0001318F">
              <w:rPr>
                <w:rFonts w:ascii="Arial" w:hAnsi="Arial" w:cs="Arial"/>
                <w:sz w:val="20"/>
                <w:szCs w:val="20"/>
              </w:rPr>
              <w:lastRenderedPageBreak/>
              <w:t xml:space="preserve">conducted through DocuSign or any online/virtual platform. </w:t>
            </w:r>
          </w:p>
          <w:p w14:paraId="0E98655A" w14:textId="7CF994A2" w:rsidR="009C4856" w:rsidRDefault="009C4856" w:rsidP="00A4789B">
            <w:pPr>
              <w:spacing w:after="0" w:line="240" w:lineRule="auto"/>
              <w:rPr>
                <w:rFonts w:ascii="Arial" w:hAnsi="Arial" w:cs="Arial"/>
                <w:sz w:val="20"/>
                <w:szCs w:val="20"/>
              </w:rPr>
            </w:pPr>
            <w:r>
              <w:rPr>
                <w:rFonts w:ascii="Arial" w:hAnsi="Arial" w:cs="Arial"/>
                <w:sz w:val="20"/>
                <w:szCs w:val="20"/>
              </w:rPr>
              <w:t xml:space="preserve"> </w:t>
            </w:r>
          </w:p>
          <w:p w14:paraId="67C093B2" w14:textId="77777777" w:rsidR="00D0312E" w:rsidRDefault="009C4856" w:rsidP="00A4789B">
            <w:pPr>
              <w:spacing w:after="0" w:line="240" w:lineRule="auto"/>
              <w:rPr>
                <w:rFonts w:ascii="Arial" w:hAnsi="Arial" w:cs="Arial"/>
                <w:sz w:val="20"/>
                <w:szCs w:val="20"/>
              </w:rPr>
            </w:pPr>
            <w:r>
              <w:rPr>
                <w:rFonts w:ascii="Arial" w:hAnsi="Arial" w:cs="Arial"/>
                <w:sz w:val="20"/>
                <w:szCs w:val="20"/>
              </w:rPr>
              <w:t xml:space="preserve">We do not share any personal details or conduct transactions via external chat applications with clients. </w:t>
            </w:r>
          </w:p>
          <w:p w14:paraId="29339BD8" w14:textId="77777777" w:rsidR="0001318F" w:rsidRDefault="0001318F" w:rsidP="00A4789B">
            <w:pPr>
              <w:spacing w:after="0" w:line="240" w:lineRule="auto"/>
              <w:rPr>
                <w:rFonts w:ascii="Arial" w:hAnsi="Arial" w:cs="Arial"/>
                <w:sz w:val="20"/>
                <w:szCs w:val="20"/>
              </w:rPr>
            </w:pPr>
          </w:p>
          <w:p w14:paraId="5BEC2F12" w14:textId="06622823" w:rsidR="0001318F" w:rsidRPr="0020450F" w:rsidRDefault="0001318F" w:rsidP="00A4789B">
            <w:pPr>
              <w:spacing w:after="0" w:line="240" w:lineRule="auto"/>
              <w:rPr>
                <w:rFonts w:ascii="Arial" w:hAnsi="Arial" w:cs="Arial"/>
                <w:sz w:val="20"/>
                <w:szCs w:val="20"/>
              </w:rPr>
            </w:pPr>
            <w:r>
              <w:rPr>
                <w:rFonts w:ascii="Arial" w:hAnsi="Arial" w:cs="Arial"/>
                <w:sz w:val="20"/>
                <w:szCs w:val="20"/>
              </w:rPr>
              <w:t xml:space="preserve">We do not use Digital ID verification software. </w:t>
            </w:r>
          </w:p>
        </w:tc>
      </w:tr>
      <w:tr w:rsidR="00A14100" w:rsidRPr="0079122D" w14:paraId="5991137B" w14:textId="77777777" w:rsidTr="00D0312E">
        <w:tc>
          <w:tcPr>
            <w:tcW w:w="2340" w:type="dxa"/>
            <w:shd w:val="clear" w:color="auto" w:fill="auto"/>
          </w:tcPr>
          <w:p w14:paraId="4BFE42BC" w14:textId="77777777" w:rsidR="0081149B" w:rsidRDefault="0081149B" w:rsidP="003E45E3">
            <w:pPr>
              <w:spacing w:after="0" w:line="240" w:lineRule="auto"/>
              <w:rPr>
                <w:rFonts w:ascii="Arial" w:hAnsi="Arial" w:cs="Arial"/>
                <w:bCs/>
                <w:sz w:val="20"/>
                <w:szCs w:val="20"/>
              </w:rPr>
            </w:pPr>
            <w:r>
              <w:rPr>
                <w:rFonts w:ascii="Arial" w:hAnsi="Arial" w:cs="Arial"/>
                <w:bCs/>
                <w:sz w:val="20"/>
                <w:szCs w:val="20"/>
              </w:rPr>
              <w:lastRenderedPageBreak/>
              <w:t>New business developments such as:</w:t>
            </w:r>
          </w:p>
          <w:p w14:paraId="33841421" w14:textId="77777777" w:rsidR="0081149B" w:rsidRDefault="0081149B" w:rsidP="003E45E3">
            <w:pPr>
              <w:spacing w:after="0" w:line="240" w:lineRule="auto"/>
              <w:rPr>
                <w:rFonts w:ascii="Arial" w:hAnsi="Arial" w:cs="Arial"/>
                <w:bCs/>
                <w:sz w:val="20"/>
                <w:szCs w:val="20"/>
              </w:rPr>
            </w:pPr>
            <w:r>
              <w:rPr>
                <w:rFonts w:ascii="Arial" w:hAnsi="Arial" w:cs="Arial"/>
                <w:bCs/>
                <w:sz w:val="20"/>
                <w:szCs w:val="20"/>
              </w:rPr>
              <w:t>- acquisitions</w:t>
            </w:r>
          </w:p>
          <w:p w14:paraId="465A08AB" w14:textId="77777777" w:rsidR="0081149B" w:rsidRDefault="0081149B" w:rsidP="003E45E3">
            <w:pPr>
              <w:spacing w:after="0" w:line="240" w:lineRule="auto"/>
              <w:rPr>
                <w:rFonts w:ascii="Arial" w:hAnsi="Arial" w:cs="Arial"/>
                <w:bCs/>
                <w:sz w:val="20"/>
                <w:szCs w:val="20"/>
              </w:rPr>
            </w:pPr>
            <w:r>
              <w:rPr>
                <w:rFonts w:ascii="Arial" w:hAnsi="Arial" w:cs="Arial"/>
                <w:bCs/>
                <w:sz w:val="20"/>
                <w:szCs w:val="20"/>
              </w:rPr>
              <w:t>- changes to business model</w:t>
            </w:r>
          </w:p>
          <w:p w14:paraId="31D8116D" w14:textId="3E8428B8" w:rsidR="0081149B" w:rsidRDefault="0081149B" w:rsidP="003E45E3">
            <w:pPr>
              <w:spacing w:after="0" w:line="240" w:lineRule="auto"/>
              <w:rPr>
                <w:rFonts w:ascii="Arial" w:hAnsi="Arial" w:cs="Arial"/>
                <w:bCs/>
                <w:sz w:val="20"/>
                <w:szCs w:val="20"/>
              </w:rPr>
            </w:pPr>
            <w:r>
              <w:rPr>
                <w:rFonts w:ascii="Arial" w:hAnsi="Arial" w:cs="Arial"/>
                <w:bCs/>
                <w:sz w:val="20"/>
                <w:szCs w:val="20"/>
              </w:rPr>
              <w:t xml:space="preserve">- business restructuring </w:t>
            </w:r>
          </w:p>
        </w:tc>
        <w:tc>
          <w:tcPr>
            <w:tcW w:w="1260" w:type="dxa"/>
            <w:shd w:val="clear" w:color="auto" w:fill="auto"/>
          </w:tcPr>
          <w:p w14:paraId="49215432" w14:textId="3643F784" w:rsidR="0081149B" w:rsidRPr="00274E80" w:rsidRDefault="002A6D78" w:rsidP="00A4789B">
            <w:pPr>
              <w:spacing w:after="0" w:line="240" w:lineRule="auto"/>
              <w:rPr>
                <w:rFonts w:ascii="Arial" w:hAnsi="Arial" w:cs="Arial"/>
                <w:sz w:val="20"/>
                <w:szCs w:val="20"/>
              </w:rPr>
            </w:pPr>
            <w:r>
              <w:rPr>
                <w:rFonts w:ascii="Arial" w:hAnsi="Arial" w:cs="Arial"/>
                <w:sz w:val="20"/>
                <w:szCs w:val="20"/>
              </w:rPr>
              <w:t>LOW</w:t>
            </w:r>
          </w:p>
        </w:tc>
        <w:tc>
          <w:tcPr>
            <w:tcW w:w="1980" w:type="dxa"/>
            <w:shd w:val="clear" w:color="auto" w:fill="auto"/>
          </w:tcPr>
          <w:p w14:paraId="1EA7D496" w14:textId="3D057D3B" w:rsidR="0081149B" w:rsidRPr="00274E80" w:rsidRDefault="002A6D78" w:rsidP="00A4789B">
            <w:pPr>
              <w:spacing w:after="0" w:line="240" w:lineRule="auto"/>
              <w:rPr>
                <w:rFonts w:ascii="Arial" w:hAnsi="Arial" w:cs="Arial"/>
                <w:sz w:val="20"/>
                <w:szCs w:val="20"/>
              </w:rPr>
            </w:pPr>
            <w:r>
              <w:rPr>
                <w:rFonts w:ascii="Arial" w:hAnsi="Arial" w:cs="Arial"/>
                <w:sz w:val="20"/>
                <w:szCs w:val="20"/>
              </w:rPr>
              <w:t xml:space="preserve">New acquisitions and changes to the business model can expose the practice to new </w:t>
            </w:r>
            <w:r w:rsidR="00A14100">
              <w:rPr>
                <w:rFonts w:ascii="Arial" w:hAnsi="Arial" w:cs="Arial"/>
                <w:sz w:val="20"/>
                <w:szCs w:val="20"/>
              </w:rPr>
              <w:t xml:space="preserve">products, clients, and </w:t>
            </w:r>
            <w:proofErr w:type="gramStart"/>
            <w:r w:rsidR="00A14100">
              <w:rPr>
                <w:rFonts w:ascii="Arial" w:hAnsi="Arial" w:cs="Arial"/>
                <w:sz w:val="20"/>
                <w:szCs w:val="20"/>
              </w:rPr>
              <w:t>geography</w:t>
            </w:r>
            <w:proofErr w:type="gramEnd"/>
            <w:r w:rsidR="00A14100">
              <w:rPr>
                <w:rFonts w:ascii="Arial" w:hAnsi="Arial" w:cs="Arial"/>
                <w:sz w:val="20"/>
                <w:szCs w:val="20"/>
              </w:rPr>
              <w:t xml:space="preserve"> risk.  </w:t>
            </w:r>
            <w:r w:rsidR="007841BC">
              <w:rPr>
                <w:rFonts w:ascii="Arial" w:hAnsi="Arial" w:cs="Arial"/>
                <w:sz w:val="20"/>
                <w:szCs w:val="20"/>
              </w:rPr>
              <w:br/>
            </w:r>
            <w:r w:rsidR="007841BC">
              <w:rPr>
                <w:rFonts w:ascii="Arial" w:hAnsi="Arial" w:cs="Arial"/>
                <w:sz w:val="20"/>
                <w:szCs w:val="20"/>
              </w:rPr>
              <w:br/>
            </w:r>
            <w:r w:rsidR="00A14100">
              <w:rPr>
                <w:rFonts w:ascii="Arial" w:hAnsi="Arial" w:cs="Arial"/>
                <w:sz w:val="20"/>
                <w:szCs w:val="20"/>
              </w:rPr>
              <w:t>Acquisitions also may increase the risk of non-</w:t>
            </w:r>
            <w:r>
              <w:rPr>
                <w:rFonts w:ascii="Arial" w:hAnsi="Arial" w:cs="Arial"/>
                <w:sz w:val="20"/>
                <w:szCs w:val="20"/>
              </w:rPr>
              <w:t xml:space="preserve">compliance </w:t>
            </w:r>
            <w:r w:rsidR="00A14100">
              <w:rPr>
                <w:rFonts w:ascii="Arial" w:hAnsi="Arial" w:cs="Arial"/>
                <w:sz w:val="20"/>
                <w:szCs w:val="20"/>
              </w:rPr>
              <w:t xml:space="preserve">if the </w:t>
            </w:r>
            <w:r w:rsidR="007841BC">
              <w:rPr>
                <w:rFonts w:ascii="Arial" w:hAnsi="Arial" w:cs="Arial"/>
                <w:sz w:val="20"/>
                <w:szCs w:val="20"/>
              </w:rPr>
              <w:t xml:space="preserve">AML/ATF program of the entity is insufficient/ineffective. </w:t>
            </w:r>
          </w:p>
        </w:tc>
        <w:tc>
          <w:tcPr>
            <w:tcW w:w="4410" w:type="dxa"/>
            <w:shd w:val="clear" w:color="auto" w:fill="auto"/>
          </w:tcPr>
          <w:p w14:paraId="7C2AFA1D" w14:textId="676FA739" w:rsidR="0081149B" w:rsidRDefault="00E12F8E" w:rsidP="00A4789B">
            <w:pPr>
              <w:spacing w:after="0" w:line="240" w:lineRule="auto"/>
              <w:rPr>
                <w:rFonts w:ascii="Arial" w:hAnsi="Arial" w:cs="Arial"/>
                <w:sz w:val="20"/>
                <w:szCs w:val="20"/>
              </w:rPr>
            </w:pPr>
            <w:r>
              <w:rPr>
                <w:rFonts w:ascii="Arial" w:hAnsi="Arial" w:cs="Arial"/>
                <w:sz w:val="20"/>
                <w:szCs w:val="20"/>
              </w:rPr>
              <w:t>We review the</w:t>
            </w:r>
            <w:r w:rsidR="00321C18">
              <w:rPr>
                <w:rFonts w:ascii="Arial" w:hAnsi="Arial" w:cs="Arial"/>
                <w:sz w:val="20"/>
                <w:szCs w:val="20"/>
              </w:rPr>
              <w:t xml:space="preserve"> effectiveness of the</w:t>
            </w:r>
            <w:r>
              <w:rPr>
                <w:rFonts w:ascii="Arial" w:hAnsi="Arial" w:cs="Arial"/>
                <w:sz w:val="20"/>
                <w:szCs w:val="20"/>
              </w:rPr>
              <w:t xml:space="preserve"> compliance program, as well as the book of business, prior to any new acquisitions. </w:t>
            </w:r>
          </w:p>
          <w:p w14:paraId="420FE3D2" w14:textId="77777777" w:rsidR="00E12F8E" w:rsidRDefault="00E12F8E" w:rsidP="00A4789B">
            <w:pPr>
              <w:spacing w:after="0" w:line="240" w:lineRule="auto"/>
              <w:rPr>
                <w:rFonts w:ascii="Arial" w:hAnsi="Arial" w:cs="Arial"/>
                <w:sz w:val="20"/>
                <w:szCs w:val="20"/>
              </w:rPr>
            </w:pPr>
          </w:p>
          <w:p w14:paraId="3B994211" w14:textId="77777777" w:rsidR="00E12F8E" w:rsidRDefault="00E12F8E" w:rsidP="00A4789B">
            <w:pPr>
              <w:spacing w:after="0" w:line="240" w:lineRule="auto"/>
              <w:rPr>
                <w:rFonts w:ascii="Arial" w:hAnsi="Arial" w:cs="Arial"/>
                <w:sz w:val="20"/>
                <w:szCs w:val="20"/>
              </w:rPr>
            </w:pPr>
            <w:r>
              <w:rPr>
                <w:rFonts w:ascii="Arial" w:hAnsi="Arial" w:cs="Arial"/>
                <w:sz w:val="20"/>
                <w:szCs w:val="20"/>
              </w:rPr>
              <w:t xml:space="preserve">Before </w:t>
            </w:r>
            <w:r w:rsidR="001B0519">
              <w:rPr>
                <w:rFonts w:ascii="Arial" w:hAnsi="Arial" w:cs="Arial"/>
                <w:sz w:val="20"/>
                <w:szCs w:val="20"/>
              </w:rPr>
              <w:t xml:space="preserve">changing the business model or restructuring, we </w:t>
            </w:r>
            <w:r w:rsidR="00300F66">
              <w:rPr>
                <w:rFonts w:ascii="Arial" w:hAnsi="Arial" w:cs="Arial"/>
                <w:sz w:val="20"/>
                <w:szCs w:val="20"/>
              </w:rPr>
              <w:t xml:space="preserve">assess the risk of any new customers, geography, products/services, or other risks </w:t>
            </w:r>
            <w:r w:rsidR="00195E0F">
              <w:rPr>
                <w:rFonts w:ascii="Arial" w:hAnsi="Arial" w:cs="Arial"/>
                <w:sz w:val="20"/>
                <w:szCs w:val="20"/>
              </w:rPr>
              <w:t xml:space="preserve">to ensure they are in line with our risk tolerance. </w:t>
            </w:r>
          </w:p>
          <w:p w14:paraId="65FE0076" w14:textId="77777777" w:rsidR="00195E0F" w:rsidRDefault="00195E0F" w:rsidP="00A4789B">
            <w:pPr>
              <w:spacing w:after="0" w:line="240" w:lineRule="auto"/>
              <w:rPr>
                <w:rFonts w:ascii="Arial" w:hAnsi="Arial" w:cs="Arial"/>
                <w:sz w:val="20"/>
                <w:szCs w:val="20"/>
              </w:rPr>
            </w:pPr>
          </w:p>
          <w:p w14:paraId="279350D7" w14:textId="4359BD86" w:rsidR="00195E0F" w:rsidRPr="0020450F" w:rsidRDefault="00195E0F" w:rsidP="00A4789B">
            <w:pPr>
              <w:spacing w:after="0" w:line="240" w:lineRule="auto"/>
              <w:rPr>
                <w:rFonts w:ascii="Arial" w:hAnsi="Arial" w:cs="Arial"/>
                <w:sz w:val="20"/>
                <w:szCs w:val="20"/>
              </w:rPr>
            </w:pPr>
            <w:r>
              <w:rPr>
                <w:rFonts w:ascii="Arial" w:hAnsi="Arial" w:cs="Arial"/>
                <w:sz w:val="20"/>
                <w:szCs w:val="20"/>
              </w:rPr>
              <w:t xml:space="preserve">We do not </w:t>
            </w:r>
            <w:r w:rsidR="00CE3934">
              <w:rPr>
                <w:rFonts w:ascii="Arial" w:hAnsi="Arial" w:cs="Arial"/>
                <w:sz w:val="20"/>
                <w:szCs w:val="20"/>
              </w:rPr>
              <w:t xml:space="preserve">engage in new business developments </w:t>
            </w:r>
            <w:r w:rsidR="000F27E5">
              <w:rPr>
                <w:rFonts w:ascii="Arial" w:hAnsi="Arial" w:cs="Arial"/>
                <w:sz w:val="20"/>
                <w:szCs w:val="20"/>
              </w:rPr>
              <w:t xml:space="preserve">without the approval of our Compliance Officer. </w:t>
            </w:r>
          </w:p>
        </w:tc>
      </w:tr>
      <w:tr w:rsidR="00A14100" w:rsidRPr="0079122D" w14:paraId="3E66AE6E" w14:textId="77777777" w:rsidTr="00E74554">
        <w:tc>
          <w:tcPr>
            <w:tcW w:w="2340" w:type="dxa"/>
            <w:shd w:val="pct15" w:color="auto" w:fill="auto"/>
          </w:tcPr>
          <w:p w14:paraId="4074FE95" w14:textId="77777777" w:rsidR="008D1CC5" w:rsidRPr="00274E80" w:rsidRDefault="009E6129" w:rsidP="00A4789B">
            <w:pPr>
              <w:spacing w:after="0" w:line="240" w:lineRule="auto"/>
              <w:rPr>
                <w:rFonts w:ascii="Arial" w:hAnsi="Arial" w:cs="Arial"/>
                <w:b/>
                <w:sz w:val="20"/>
                <w:szCs w:val="20"/>
              </w:rPr>
            </w:pPr>
            <w:r w:rsidRPr="009E6129">
              <w:rPr>
                <w:rFonts w:ascii="Arial" w:hAnsi="Arial" w:cs="Arial"/>
                <w:b/>
                <w:sz w:val="20"/>
                <w:szCs w:val="20"/>
              </w:rPr>
              <w:t>Other risk factors</w:t>
            </w:r>
          </w:p>
        </w:tc>
        <w:tc>
          <w:tcPr>
            <w:tcW w:w="1260" w:type="dxa"/>
            <w:shd w:val="pct15" w:color="auto" w:fill="auto"/>
          </w:tcPr>
          <w:p w14:paraId="63577397" w14:textId="77777777" w:rsidR="008D1CC5" w:rsidRPr="00274E80" w:rsidRDefault="008D1CC5" w:rsidP="00A4789B">
            <w:pPr>
              <w:spacing w:after="0" w:line="240" w:lineRule="auto"/>
              <w:rPr>
                <w:rFonts w:ascii="Arial" w:hAnsi="Arial" w:cs="Arial"/>
                <w:sz w:val="20"/>
                <w:szCs w:val="20"/>
              </w:rPr>
            </w:pPr>
          </w:p>
        </w:tc>
        <w:tc>
          <w:tcPr>
            <w:tcW w:w="1980" w:type="dxa"/>
            <w:shd w:val="pct15" w:color="auto" w:fill="auto"/>
          </w:tcPr>
          <w:p w14:paraId="2CFA636A" w14:textId="77777777" w:rsidR="008D1CC5" w:rsidRPr="00274E80" w:rsidRDefault="008D1CC5" w:rsidP="00A4789B">
            <w:pPr>
              <w:spacing w:after="0" w:line="240" w:lineRule="auto"/>
              <w:rPr>
                <w:rFonts w:ascii="Arial" w:hAnsi="Arial" w:cs="Arial"/>
                <w:sz w:val="20"/>
                <w:szCs w:val="20"/>
              </w:rPr>
            </w:pPr>
          </w:p>
        </w:tc>
        <w:tc>
          <w:tcPr>
            <w:tcW w:w="4410" w:type="dxa"/>
            <w:shd w:val="pct15" w:color="auto" w:fill="auto"/>
          </w:tcPr>
          <w:p w14:paraId="1CC4A124" w14:textId="77777777" w:rsidR="008D1CC5" w:rsidRPr="0020450F" w:rsidRDefault="008D1CC5" w:rsidP="00A4789B">
            <w:pPr>
              <w:spacing w:after="0" w:line="240" w:lineRule="auto"/>
              <w:rPr>
                <w:rFonts w:ascii="Arial" w:hAnsi="Arial" w:cs="Arial"/>
                <w:sz w:val="20"/>
                <w:szCs w:val="20"/>
              </w:rPr>
            </w:pPr>
          </w:p>
        </w:tc>
      </w:tr>
      <w:tr w:rsidR="00A14100" w:rsidRPr="0079122D" w14:paraId="3B6077F1" w14:textId="77777777" w:rsidTr="00E74554">
        <w:tc>
          <w:tcPr>
            <w:tcW w:w="2340" w:type="dxa"/>
          </w:tcPr>
          <w:p w14:paraId="043E8F53" w14:textId="77777777" w:rsidR="007B56E7" w:rsidRPr="00274E80" w:rsidRDefault="009E6129" w:rsidP="00A4789B">
            <w:pPr>
              <w:spacing w:after="0" w:line="240" w:lineRule="auto"/>
              <w:rPr>
                <w:rFonts w:ascii="Arial" w:hAnsi="Arial" w:cs="Arial"/>
                <w:sz w:val="20"/>
                <w:szCs w:val="20"/>
              </w:rPr>
            </w:pPr>
            <w:r w:rsidRPr="009E6129">
              <w:rPr>
                <w:rFonts w:ascii="Arial" w:hAnsi="Arial" w:cs="Arial"/>
                <w:sz w:val="20"/>
                <w:szCs w:val="20"/>
              </w:rPr>
              <w:t xml:space="preserve">Business model </w:t>
            </w:r>
            <w:r w:rsidR="004F2393">
              <w:rPr>
                <w:rFonts w:ascii="Arial" w:hAnsi="Arial" w:cs="Arial"/>
                <w:sz w:val="20"/>
                <w:szCs w:val="20"/>
              </w:rPr>
              <w:t>-</w:t>
            </w:r>
            <w:r w:rsidRPr="009E6129">
              <w:rPr>
                <w:rFonts w:ascii="Arial" w:hAnsi="Arial" w:cs="Arial"/>
                <w:sz w:val="20"/>
                <w:szCs w:val="20"/>
              </w:rPr>
              <w:t>established practice, trained employees, low employee turnover and consistent geographic location</w:t>
            </w:r>
          </w:p>
          <w:p w14:paraId="6F0D2310" w14:textId="77777777" w:rsidR="004A35F6" w:rsidRDefault="004A35F6" w:rsidP="004A35F6">
            <w:pPr>
              <w:spacing w:after="0" w:line="240" w:lineRule="auto"/>
              <w:rPr>
                <w:rFonts w:ascii="Arial" w:hAnsi="Arial" w:cs="Arial"/>
                <w:sz w:val="20"/>
                <w:szCs w:val="20"/>
              </w:rPr>
            </w:pPr>
          </w:p>
          <w:p w14:paraId="66071AB1" w14:textId="77777777" w:rsidR="009461CC" w:rsidRPr="00274E80" w:rsidRDefault="009461CC" w:rsidP="009E4930">
            <w:pPr>
              <w:spacing w:after="0" w:line="240" w:lineRule="auto"/>
              <w:rPr>
                <w:rFonts w:ascii="Arial" w:hAnsi="Arial" w:cs="Arial"/>
                <w:sz w:val="20"/>
                <w:szCs w:val="20"/>
              </w:rPr>
            </w:pPr>
          </w:p>
        </w:tc>
        <w:tc>
          <w:tcPr>
            <w:tcW w:w="1260" w:type="dxa"/>
          </w:tcPr>
          <w:p w14:paraId="3997D823"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LOW</w:t>
            </w:r>
          </w:p>
          <w:p w14:paraId="114B7668" w14:textId="77777777" w:rsidR="008D1CC5" w:rsidRPr="00274E80" w:rsidRDefault="008D1CC5" w:rsidP="00A4789B">
            <w:pPr>
              <w:spacing w:after="0" w:line="240" w:lineRule="auto"/>
              <w:rPr>
                <w:rFonts w:ascii="Arial" w:hAnsi="Arial" w:cs="Arial"/>
                <w:sz w:val="20"/>
                <w:szCs w:val="20"/>
              </w:rPr>
            </w:pPr>
          </w:p>
          <w:p w14:paraId="170A3665" w14:textId="77777777" w:rsidR="008D1CC5" w:rsidRPr="00274E80" w:rsidRDefault="008D1CC5" w:rsidP="00A4789B">
            <w:pPr>
              <w:spacing w:after="0" w:line="240" w:lineRule="auto"/>
              <w:rPr>
                <w:rFonts w:ascii="Arial" w:hAnsi="Arial" w:cs="Arial"/>
                <w:sz w:val="20"/>
                <w:szCs w:val="20"/>
              </w:rPr>
            </w:pPr>
          </w:p>
          <w:p w14:paraId="7DD58685" w14:textId="77777777" w:rsidR="008D1CC5" w:rsidRPr="00274E80" w:rsidRDefault="008D1CC5" w:rsidP="00A4789B">
            <w:pPr>
              <w:spacing w:after="0" w:line="240" w:lineRule="auto"/>
              <w:rPr>
                <w:rFonts w:ascii="Arial" w:hAnsi="Arial" w:cs="Arial"/>
                <w:sz w:val="20"/>
                <w:szCs w:val="20"/>
              </w:rPr>
            </w:pPr>
          </w:p>
          <w:p w14:paraId="0396A79D" w14:textId="77777777" w:rsidR="008D1CC5" w:rsidRPr="00274E80" w:rsidRDefault="008D1CC5" w:rsidP="00A4789B">
            <w:pPr>
              <w:spacing w:after="0" w:line="240" w:lineRule="auto"/>
              <w:rPr>
                <w:rFonts w:ascii="Arial" w:hAnsi="Arial" w:cs="Arial"/>
                <w:sz w:val="20"/>
                <w:szCs w:val="20"/>
              </w:rPr>
            </w:pPr>
          </w:p>
          <w:p w14:paraId="45A8D8EC" w14:textId="77777777" w:rsidR="00EB7E39" w:rsidRPr="00274E80" w:rsidRDefault="00EB7E39" w:rsidP="00A4789B">
            <w:pPr>
              <w:spacing w:after="0" w:line="240" w:lineRule="auto"/>
              <w:rPr>
                <w:rFonts w:ascii="Arial" w:hAnsi="Arial" w:cs="Arial"/>
                <w:sz w:val="20"/>
                <w:szCs w:val="20"/>
              </w:rPr>
            </w:pPr>
          </w:p>
          <w:p w14:paraId="7996B9FC" w14:textId="77777777" w:rsidR="00EB7E39" w:rsidRPr="00274E80" w:rsidRDefault="00EB7E39" w:rsidP="00A4789B">
            <w:pPr>
              <w:spacing w:after="0" w:line="240" w:lineRule="auto"/>
              <w:rPr>
                <w:rFonts w:ascii="Arial" w:hAnsi="Arial" w:cs="Arial"/>
                <w:sz w:val="20"/>
                <w:szCs w:val="20"/>
              </w:rPr>
            </w:pPr>
          </w:p>
          <w:p w14:paraId="2669FA1A" w14:textId="77777777" w:rsidR="00EB7E39" w:rsidRPr="00274E80" w:rsidRDefault="00EB7E39" w:rsidP="00A4789B">
            <w:pPr>
              <w:spacing w:after="0" w:line="240" w:lineRule="auto"/>
              <w:rPr>
                <w:rFonts w:ascii="Arial" w:hAnsi="Arial" w:cs="Arial"/>
                <w:sz w:val="20"/>
                <w:szCs w:val="20"/>
              </w:rPr>
            </w:pPr>
          </w:p>
          <w:p w14:paraId="4AAC6D2B" w14:textId="77777777" w:rsidR="00EB7E39" w:rsidRPr="00274E80" w:rsidRDefault="00EB7E39" w:rsidP="00A4789B">
            <w:pPr>
              <w:spacing w:after="0" w:line="240" w:lineRule="auto"/>
              <w:rPr>
                <w:rFonts w:ascii="Arial" w:hAnsi="Arial" w:cs="Arial"/>
                <w:sz w:val="20"/>
                <w:szCs w:val="20"/>
              </w:rPr>
            </w:pPr>
          </w:p>
          <w:p w14:paraId="53E4ED87" w14:textId="77777777" w:rsidR="00EB7E39" w:rsidRPr="00274E80" w:rsidRDefault="00EB7E39" w:rsidP="00A4789B">
            <w:pPr>
              <w:spacing w:after="0" w:line="240" w:lineRule="auto"/>
              <w:rPr>
                <w:rFonts w:ascii="Arial" w:hAnsi="Arial" w:cs="Arial"/>
                <w:sz w:val="20"/>
                <w:szCs w:val="20"/>
              </w:rPr>
            </w:pPr>
          </w:p>
          <w:p w14:paraId="107924E5" w14:textId="77777777" w:rsidR="00EB7E39" w:rsidRPr="00274E80" w:rsidRDefault="00EB7E39" w:rsidP="00A4789B">
            <w:pPr>
              <w:spacing w:after="0" w:line="240" w:lineRule="auto"/>
              <w:rPr>
                <w:rFonts w:ascii="Arial" w:hAnsi="Arial" w:cs="Arial"/>
                <w:sz w:val="20"/>
                <w:szCs w:val="20"/>
              </w:rPr>
            </w:pPr>
          </w:p>
          <w:p w14:paraId="1289184C" w14:textId="77777777" w:rsidR="00EB7E39" w:rsidRPr="00274E80" w:rsidRDefault="00EB7E39" w:rsidP="00A4789B">
            <w:pPr>
              <w:spacing w:after="0" w:line="240" w:lineRule="auto"/>
              <w:rPr>
                <w:rFonts w:ascii="Arial" w:hAnsi="Arial" w:cs="Arial"/>
                <w:sz w:val="20"/>
                <w:szCs w:val="20"/>
              </w:rPr>
            </w:pPr>
          </w:p>
          <w:p w14:paraId="3075CA71" w14:textId="77777777" w:rsidR="00EB7E39" w:rsidRPr="00274E80" w:rsidRDefault="00EB7E39" w:rsidP="00A4789B">
            <w:pPr>
              <w:spacing w:after="0" w:line="240" w:lineRule="auto"/>
              <w:rPr>
                <w:rFonts w:ascii="Arial" w:hAnsi="Arial" w:cs="Arial"/>
                <w:sz w:val="20"/>
                <w:szCs w:val="20"/>
              </w:rPr>
            </w:pPr>
          </w:p>
        </w:tc>
        <w:tc>
          <w:tcPr>
            <w:tcW w:w="1980" w:type="dxa"/>
          </w:tcPr>
          <w:p w14:paraId="31E418AF" w14:textId="59A222F9"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Characteristics such as low number of</w:t>
            </w:r>
            <w:r w:rsidR="0020450F" w:rsidRPr="009E6129">
              <w:rPr>
                <w:rFonts w:ascii="Arial" w:hAnsi="Arial" w:cs="Arial"/>
                <w:sz w:val="20"/>
                <w:szCs w:val="20"/>
              </w:rPr>
              <w:t xml:space="preserve"> </w:t>
            </w:r>
            <w:r w:rsidRPr="009E6129">
              <w:rPr>
                <w:rFonts w:ascii="Arial" w:hAnsi="Arial" w:cs="Arial"/>
                <w:sz w:val="20"/>
                <w:szCs w:val="20"/>
              </w:rPr>
              <w:t>employees and/or</w:t>
            </w:r>
          </w:p>
          <w:p w14:paraId="1693BDEE"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low employee turnover,</w:t>
            </w:r>
          </w:p>
          <w:p w14:paraId="3CEA0A75" w14:textId="77777777" w:rsidR="00EB7E39" w:rsidRPr="00274E80" w:rsidRDefault="009E6129" w:rsidP="00EB7E39">
            <w:pPr>
              <w:spacing w:after="0" w:line="240" w:lineRule="auto"/>
              <w:rPr>
                <w:rFonts w:ascii="Arial" w:hAnsi="Arial" w:cs="Arial"/>
                <w:sz w:val="20"/>
                <w:szCs w:val="20"/>
              </w:rPr>
            </w:pPr>
            <w:r w:rsidRPr="009E6129">
              <w:rPr>
                <w:rFonts w:ascii="Arial" w:hAnsi="Arial" w:cs="Arial"/>
                <w:sz w:val="20"/>
                <w:szCs w:val="20"/>
              </w:rPr>
              <w:t>one office location with little anticipated change in geography, products or client base.</w:t>
            </w:r>
          </w:p>
        </w:tc>
        <w:tc>
          <w:tcPr>
            <w:tcW w:w="4410" w:type="dxa"/>
          </w:tcPr>
          <w:p w14:paraId="79A010C7" w14:textId="77777777" w:rsidR="008D1CC5" w:rsidRPr="0020450F" w:rsidRDefault="008D1CC5" w:rsidP="00A4789B">
            <w:pPr>
              <w:spacing w:after="0" w:line="240" w:lineRule="auto"/>
              <w:rPr>
                <w:rFonts w:ascii="Arial" w:hAnsi="Arial" w:cs="Arial"/>
                <w:sz w:val="20"/>
                <w:szCs w:val="20"/>
              </w:rPr>
            </w:pPr>
          </w:p>
          <w:p w14:paraId="0CB0A02D" w14:textId="77777777" w:rsidR="008D1CC5" w:rsidRPr="00DF64A5" w:rsidRDefault="00A63C6D" w:rsidP="00A4789B">
            <w:pPr>
              <w:spacing w:after="0" w:line="240" w:lineRule="auto"/>
              <w:rPr>
                <w:rFonts w:ascii="Arial" w:hAnsi="Arial" w:cs="Arial"/>
                <w:sz w:val="20"/>
                <w:szCs w:val="20"/>
              </w:rPr>
            </w:pPr>
            <w:r w:rsidRPr="00DF64A5">
              <w:rPr>
                <w:rFonts w:ascii="Arial" w:hAnsi="Arial" w:cs="Arial"/>
                <w:sz w:val="20"/>
                <w:szCs w:val="20"/>
              </w:rPr>
              <w:t>Not required as risk assessed as LOW</w:t>
            </w:r>
          </w:p>
          <w:p w14:paraId="6EFD97D1" w14:textId="77777777" w:rsidR="008D1CC5" w:rsidRPr="00DF64A5" w:rsidRDefault="008D1CC5" w:rsidP="00A4789B">
            <w:pPr>
              <w:spacing w:after="0" w:line="240" w:lineRule="auto"/>
              <w:rPr>
                <w:rFonts w:ascii="Arial" w:hAnsi="Arial" w:cs="Arial"/>
                <w:sz w:val="20"/>
                <w:szCs w:val="20"/>
              </w:rPr>
            </w:pPr>
          </w:p>
          <w:p w14:paraId="11B612FB" w14:textId="77777777" w:rsidR="008D1CC5" w:rsidRPr="002C50B8" w:rsidRDefault="008D1CC5" w:rsidP="00A4789B">
            <w:pPr>
              <w:spacing w:after="0" w:line="240" w:lineRule="auto"/>
              <w:rPr>
                <w:rFonts w:ascii="Arial" w:hAnsi="Arial" w:cs="Arial"/>
                <w:sz w:val="20"/>
                <w:szCs w:val="20"/>
              </w:rPr>
            </w:pPr>
          </w:p>
          <w:p w14:paraId="1102E9F3" w14:textId="77777777" w:rsidR="008D1CC5" w:rsidRPr="008321F2" w:rsidRDefault="008D1CC5" w:rsidP="00A4789B">
            <w:pPr>
              <w:spacing w:after="0" w:line="240" w:lineRule="auto"/>
              <w:rPr>
                <w:rFonts w:ascii="Arial" w:hAnsi="Arial" w:cs="Arial"/>
                <w:sz w:val="20"/>
                <w:szCs w:val="20"/>
              </w:rPr>
            </w:pPr>
          </w:p>
          <w:p w14:paraId="37D5BCAF" w14:textId="77777777" w:rsidR="008D1CC5" w:rsidRPr="00D03D97" w:rsidRDefault="008D1CC5" w:rsidP="00A4789B">
            <w:pPr>
              <w:spacing w:after="0" w:line="240" w:lineRule="auto"/>
              <w:rPr>
                <w:rFonts w:ascii="Arial" w:hAnsi="Arial" w:cs="Arial"/>
                <w:sz w:val="20"/>
                <w:szCs w:val="20"/>
              </w:rPr>
            </w:pPr>
          </w:p>
          <w:p w14:paraId="1DB46243" w14:textId="77777777" w:rsidR="008D1CC5" w:rsidRPr="00137108" w:rsidRDefault="008D1CC5" w:rsidP="00A4789B">
            <w:pPr>
              <w:spacing w:after="0" w:line="240" w:lineRule="auto"/>
              <w:rPr>
                <w:rFonts w:ascii="Arial" w:hAnsi="Arial" w:cs="Arial"/>
                <w:sz w:val="20"/>
                <w:szCs w:val="20"/>
              </w:rPr>
            </w:pPr>
          </w:p>
          <w:p w14:paraId="2C2A7244" w14:textId="77777777" w:rsidR="00EB7E39" w:rsidRPr="00864380" w:rsidRDefault="00EB7E39" w:rsidP="00EB7E39">
            <w:pPr>
              <w:spacing w:after="0" w:line="240" w:lineRule="auto"/>
              <w:rPr>
                <w:rFonts w:ascii="Arial" w:hAnsi="Arial" w:cs="Arial"/>
                <w:sz w:val="20"/>
                <w:szCs w:val="20"/>
              </w:rPr>
            </w:pPr>
          </w:p>
          <w:p w14:paraId="736E70F1" w14:textId="77777777" w:rsidR="00EB7E39" w:rsidRPr="00864380" w:rsidRDefault="00EB7E39" w:rsidP="00EB7E39">
            <w:pPr>
              <w:spacing w:after="0" w:line="240" w:lineRule="auto"/>
              <w:rPr>
                <w:rFonts w:ascii="Arial" w:hAnsi="Arial" w:cs="Arial"/>
                <w:sz w:val="20"/>
                <w:szCs w:val="20"/>
              </w:rPr>
            </w:pPr>
          </w:p>
          <w:p w14:paraId="6EEFD060" w14:textId="77777777" w:rsidR="00EB7E39" w:rsidRPr="00864380" w:rsidRDefault="00EB7E39" w:rsidP="00EB7E39">
            <w:pPr>
              <w:spacing w:after="0" w:line="240" w:lineRule="auto"/>
              <w:rPr>
                <w:rFonts w:ascii="Arial" w:hAnsi="Arial" w:cs="Arial"/>
                <w:sz w:val="20"/>
                <w:szCs w:val="20"/>
              </w:rPr>
            </w:pPr>
          </w:p>
          <w:p w14:paraId="0119D26A" w14:textId="77777777" w:rsidR="00EB7E39" w:rsidRPr="00864380" w:rsidRDefault="00EB7E39" w:rsidP="00EB7E39">
            <w:pPr>
              <w:spacing w:after="0" w:line="240" w:lineRule="auto"/>
              <w:rPr>
                <w:rFonts w:ascii="Arial" w:hAnsi="Arial" w:cs="Arial"/>
                <w:sz w:val="20"/>
                <w:szCs w:val="20"/>
              </w:rPr>
            </w:pPr>
          </w:p>
          <w:p w14:paraId="56A9D066" w14:textId="77777777" w:rsidR="00EB7E39" w:rsidRPr="00F561A8" w:rsidRDefault="00EB7E39" w:rsidP="00EB7E39">
            <w:pPr>
              <w:spacing w:after="0" w:line="240" w:lineRule="auto"/>
              <w:rPr>
                <w:rFonts w:ascii="Arial" w:hAnsi="Arial" w:cs="Arial"/>
                <w:sz w:val="20"/>
                <w:szCs w:val="20"/>
              </w:rPr>
            </w:pPr>
          </w:p>
          <w:p w14:paraId="4BACB31F" w14:textId="77777777" w:rsidR="008D1CC5" w:rsidRPr="0025151D" w:rsidRDefault="008D1CC5" w:rsidP="002A64BC">
            <w:pPr>
              <w:spacing w:after="0" w:line="240" w:lineRule="auto"/>
              <w:rPr>
                <w:rFonts w:ascii="Arial" w:hAnsi="Arial" w:cs="Arial"/>
                <w:sz w:val="20"/>
                <w:szCs w:val="20"/>
              </w:rPr>
            </w:pPr>
          </w:p>
        </w:tc>
      </w:tr>
      <w:tr w:rsidR="00A14100" w:rsidRPr="0079122D" w14:paraId="40831A04" w14:textId="77777777" w:rsidTr="00E74554">
        <w:tc>
          <w:tcPr>
            <w:tcW w:w="2340" w:type="dxa"/>
          </w:tcPr>
          <w:p w14:paraId="7EE61D8E" w14:textId="77777777" w:rsidR="002A64BC" w:rsidRPr="00274E80" w:rsidRDefault="009E6129" w:rsidP="002A64BC">
            <w:pPr>
              <w:spacing w:after="0" w:line="240" w:lineRule="auto"/>
              <w:rPr>
                <w:rFonts w:ascii="Arial" w:hAnsi="Arial" w:cs="Arial"/>
                <w:sz w:val="20"/>
                <w:szCs w:val="20"/>
              </w:rPr>
            </w:pPr>
            <w:r w:rsidRPr="009E6129">
              <w:rPr>
                <w:rFonts w:ascii="Arial" w:hAnsi="Arial" w:cs="Arial"/>
                <w:sz w:val="20"/>
                <w:szCs w:val="20"/>
              </w:rPr>
              <w:t>Business model -</w:t>
            </w:r>
          </w:p>
          <w:p w14:paraId="5D08DBF3" w14:textId="77777777" w:rsidR="002A64BC" w:rsidRDefault="009E6129" w:rsidP="002A64BC">
            <w:pPr>
              <w:spacing w:after="0" w:line="240" w:lineRule="auto"/>
              <w:rPr>
                <w:rFonts w:ascii="Arial" w:hAnsi="Arial" w:cs="Arial"/>
                <w:sz w:val="20"/>
                <w:szCs w:val="20"/>
              </w:rPr>
            </w:pPr>
            <w:r w:rsidRPr="009E6129">
              <w:rPr>
                <w:rFonts w:ascii="Arial" w:hAnsi="Arial" w:cs="Arial"/>
                <w:sz w:val="20"/>
                <w:szCs w:val="20"/>
              </w:rPr>
              <w:t xml:space="preserve">Larger practices with several employees and/or high turnover that </w:t>
            </w:r>
            <w:proofErr w:type="gramStart"/>
            <w:r w:rsidRPr="009E6129">
              <w:rPr>
                <w:rFonts w:ascii="Arial" w:hAnsi="Arial" w:cs="Arial"/>
                <w:sz w:val="20"/>
                <w:szCs w:val="20"/>
              </w:rPr>
              <w:t>impacts</w:t>
            </w:r>
            <w:proofErr w:type="gramEnd"/>
            <w:r w:rsidRPr="009E6129">
              <w:rPr>
                <w:rFonts w:ascii="Arial" w:hAnsi="Arial" w:cs="Arial"/>
                <w:sz w:val="20"/>
                <w:szCs w:val="20"/>
              </w:rPr>
              <w:t xml:space="preserve"> training requirements and practices that may be experiencing changes to their location of client bases may be at an increased risk.</w:t>
            </w:r>
          </w:p>
          <w:p w14:paraId="37EAF3C9" w14:textId="77777777" w:rsidR="002A64BC" w:rsidRPr="00274E80" w:rsidRDefault="002A64BC" w:rsidP="009E4930">
            <w:pPr>
              <w:spacing w:after="0" w:line="240" w:lineRule="auto"/>
              <w:rPr>
                <w:rFonts w:ascii="Arial" w:hAnsi="Arial" w:cs="Arial"/>
                <w:sz w:val="20"/>
                <w:szCs w:val="20"/>
              </w:rPr>
            </w:pPr>
          </w:p>
        </w:tc>
        <w:tc>
          <w:tcPr>
            <w:tcW w:w="1260" w:type="dxa"/>
          </w:tcPr>
          <w:p w14:paraId="4B973F2F" w14:textId="77777777" w:rsidR="002A64BC" w:rsidRPr="00274E80" w:rsidRDefault="009E6129" w:rsidP="00A4789B">
            <w:pPr>
              <w:spacing w:after="0" w:line="240" w:lineRule="auto"/>
              <w:rPr>
                <w:rFonts w:ascii="Arial" w:hAnsi="Arial" w:cs="Arial"/>
                <w:sz w:val="20"/>
                <w:szCs w:val="20"/>
              </w:rPr>
            </w:pPr>
            <w:r w:rsidRPr="009E6129">
              <w:rPr>
                <w:rFonts w:ascii="Arial" w:hAnsi="Arial" w:cs="Arial"/>
                <w:sz w:val="20"/>
                <w:szCs w:val="20"/>
              </w:rPr>
              <w:t>HIGH</w:t>
            </w:r>
          </w:p>
        </w:tc>
        <w:tc>
          <w:tcPr>
            <w:tcW w:w="1980" w:type="dxa"/>
          </w:tcPr>
          <w:p w14:paraId="045FCDC3" w14:textId="77777777" w:rsidR="002A64BC" w:rsidRPr="00274E80" w:rsidRDefault="009E6129" w:rsidP="00A4789B">
            <w:pPr>
              <w:spacing w:after="0" w:line="240" w:lineRule="auto"/>
              <w:rPr>
                <w:rFonts w:ascii="Arial" w:hAnsi="Arial" w:cs="Arial"/>
                <w:sz w:val="20"/>
                <w:szCs w:val="20"/>
              </w:rPr>
            </w:pPr>
            <w:r w:rsidRPr="009E6129">
              <w:rPr>
                <w:rFonts w:ascii="Arial" w:hAnsi="Arial" w:cs="Arial"/>
                <w:sz w:val="20"/>
                <w:szCs w:val="20"/>
              </w:rPr>
              <w:t>This practice has some higher risk factors such as: several employees, different roles, different training needs, several office locations or anticipated changes to geography, products and/or client base.</w:t>
            </w:r>
          </w:p>
        </w:tc>
        <w:tc>
          <w:tcPr>
            <w:tcW w:w="4410" w:type="dxa"/>
          </w:tcPr>
          <w:p w14:paraId="6A656397" w14:textId="77777777" w:rsidR="002A64BC" w:rsidRPr="00274E80" w:rsidRDefault="009E6129" w:rsidP="002A64BC">
            <w:pPr>
              <w:spacing w:after="0" w:line="240" w:lineRule="auto"/>
              <w:rPr>
                <w:rFonts w:ascii="Arial" w:hAnsi="Arial" w:cs="Arial"/>
                <w:sz w:val="20"/>
                <w:szCs w:val="20"/>
              </w:rPr>
            </w:pPr>
            <w:r w:rsidRPr="009E6129">
              <w:rPr>
                <w:rFonts w:ascii="Arial" w:hAnsi="Arial" w:cs="Arial"/>
                <w:sz w:val="20"/>
                <w:szCs w:val="20"/>
              </w:rPr>
              <w:t xml:space="preserve">Ensure training of all new employees occurs before they have interactions with clients.  </w:t>
            </w:r>
          </w:p>
          <w:p w14:paraId="4EAA8912" w14:textId="77777777" w:rsidR="002A64BC" w:rsidRPr="00274E80" w:rsidRDefault="002A64BC" w:rsidP="002A64BC">
            <w:pPr>
              <w:spacing w:after="0" w:line="240" w:lineRule="auto"/>
              <w:rPr>
                <w:rFonts w:ascii="Arial" w:hAnsi="Arial" w:cs="Arial"/>
                <w:sz w:val="20"/>
                <w:szCs w:val="20"/>
              </w:rPr>
            </w:pPr>
          </w:p>
          <w:p w14:paraId="7F5962FC" w14:textId="77777777" w:rsidR="002A64BC" w:rsidRPr="00274E80" w:rsidRDefault="002A64BC" w:rsidP="002A64BC">
            <w:pPr>
              <w:spacing w:after="0" w:line="240" w:lineRule="auto"/>
              <w:rPr>
                <w:rFonts w:ascii="Arial" w:hAnsi="Arial" w:cs="Arial"/>
                <w:sz w:val="20"/>
                <w:szCs w:val="20"/>
              </w:rPr>
            </w:pPr>
          </w:p>
          <w:p w14:paraId="23374985" w14:textId="77777777" w:rsidR="002A64BC" w:rsidRPr="00274E80" w:rsidRDefault="009E6129" w:rsidP="002A64BC">
            <w:pPr>
              <w:spacing w:after="0" w:line="240" w:lineRule="auto"/>
              <w:rPr>
                <w:rFonts w:ascii="Arial" w:hAnsi="Arial" w:cs="Arial"/>
                <w:sz w:val="20"/>
                <w:szCs w:val="20"/>
              </w:rPr>
            </w:pPr>
            <w:r w:rsidRPr="009E6129">
              <w:rPr>
                <w:rFonts w:ascii="Arial" w:hAnsi="Arial" w:cs="Arial"/>
                <w:sz w:val="20"/>
                <w:szCs w:val="20"/>
              </w:rPr>
              <w:t xml:space="preserve">When changes in </w:t>
            </w:r>
            <w:proofErr w:type="gramStart"/>
            <w:r w:rsidRPr="009E6129">
              <w:rPr>
                <w:rFonts w:ascii="Arial" w:hAnsi="Arial" w:cs="Arial"/>
                <w:sz w:val="20"/>
                <w:szCs w:val="20"/>
              </w:rPr>
              <w:t>risk</w:t>
            </w:r>
            <w:proofErr w:type="gramEnd"/>
            <w:r w:rsidRPr="009E6129">
              <w:rPr>
                <w:rFonts w:ascii="Arial" w:hAnsi="Arial" w:cs="Arial"/>
                <w:sz w:val="20"/>
                <w:szCs w:val="20"/>
              </w:rPr>
              <w:t xml:space="preserve"> i.e. geography, products or clientele we update training materials to ensure all members in the practice are aware of new risks presented.</w:t>
            </w:r>
          </w:p>
          <w:p w14:paraId="1B0C436B" w14:textId="77777777" w:rsidR="002A64BC" w:rsidRPr="00274E80" w:rsidRDefault="002A64BC" w:rsidP="00A4789B">
            <w:pPr>
              <w:spacing w:after="0" w:line="240" w:lineRule="auto"/>
              <w:rPr>
                <w:rFonts w:ascii="Arial" w:hAnsi="Arial" w:cs="Arial"/>
                <w:sz w:val="20"/>
                <w:szCs w:val="20"/>
              </w:rPr>
            </w:pPr>
          </w:p>
        </w:tc>
      </w:tr>
    </w:tbl>
    <w:p w14:paraId="0089E380" w14:textId="77777777" w:rsidR="00B00156" w:rsidRDefault="00B00156" w:rsidP="00925F2E">
      <w:pPr>
        <w:spacing w:before="100" w:beforeAutospacing="1" w:after="100" w:afterAutospacing="1" w:line="240" w:lineRule="auto"/>
        <w:rPr>
          <w:rFonts w:ascii="Arial" w:eastAsia="Times New Roman" w:hAnsi="Arial" w:cs="Arial"/>
          <w:b/>
          <w:sz w:val="28"/>
          <w:szCs w:val="28"/>
        </w:rPr>
      </w:pPr>
    </w:p>
    <w:p w14:paraId="44E94306" w14:textId="77777777" w:rsidR="008D1CC5" w:rsidRPr="0079122D" w:rsidRDefault="00B00156" w:rsidP="00925F2E">
      <w:pPr>
        <w:spacing w:before="100" w:beforeAutospacing="1" w:after="100" w:afterAutospacing="1" w:line="240" w:lineRule="auto"/>
        <w:rPr>
          <w:rFonts w:ascii="Arial" w:eastAsia="Times New Roman" w:hAnsi="Arial" w:cs="Arial"/>
          <w:b/>
          <w:sz w:val="28"/>
          <w:szCs w:val="28"/>
        </w:rPr>
      </w:pPr>
      <w:r>
        <w:rPr>
          <w:rFonts w:ascii="Arial" w:eastAsia="Times New Roman" w:hAnsi="Arial" w:cs="Arial"/>
          <w:b/>
          <w:sz w:val="28"/>
          <w:szCs w:val="28"/>
        </w:rPr>
        <w:br w:type="page"/>
      </w:r>
      <w:r w:rsidR="0079122D" w:rsidRPr="0079122D">
        <w:rPr>
          <w:rFonts w:ascii="Arial" w:eastAsia="Times New Roman" w:hAnsi="Arial" w:cs="Arial"/>
          <w:b/>
          <w:sz w:val="28"/>
          <w:szCs w:val="28"/>
        </w:rPr>
        <w:lastRenderedPageBreak/>
        <w:t xml:space="preserve">4.5 </w:t>
      </w:r>
      <w:r w:rsidR="00274E80">
        <w:rPr>
          <w:rFonts w:ascii="Arial" w:eastAsia="Times New Roman" w:hAnsi="Arial" w:cs="Arial"/>
          <w:b/>
          <w:sz w:val="28"/>
          <w:szCs w:val="28"/>
        </w:rPr>
        <w:t>–</w:t>
      </w:r>
      <w:r w:rsidR="0079122D" w:rsidRPr="0079122D">
        <w:rPr>
          <w:rFonts w:ascii="Arial" w:eastAsia="Times New Roman" w:hAnsi="Arial" w:cs="Arial"/>
          <w:b/>
          <w:sz w:val="28"/>
          <w:szCs w:val="28"/>
        </w:rPr>
        <w:t xml:space="preserve"> </w:t>
      </w:r>
      <w:r w:rsidR="008D1CC5" w:rsidRPr="0079122D">
        <w:rPr>
          <w:rFonts w:ascii="Arial" w:eastAsia="Times New Roman" w:hAnsi="Arial" w:cs="Arial"/>
          <w:b/>
          <w:sz w:val="28"/>
          <w:szCs w:val="28"/>
        </w:rPr>
        <w:t>Relationship based risk assessment</w:t>
      </w:r>
    </w:p>
    <w:tbl>
      <w:tblPr>
        <w:tblW w:w="100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880"/>
        <w:gridCol w:w="2700"/>
        <w:gridCol w:w="2610"/>
      </w:tblGrid>
      <w:tr w:rsidR="008D1CC5" w:rsidRPr="00274E80" w14:paraId="66B6B221" w14:textId="77777777" w:rsidTr="008D0165">
        <w:tc>
          <w:tcPr>
            <w:tcW w:w="1890" w:type="dxa"/>
          </w:tcPr>
          <w:p w14:paraId="43BD0663" w14:textId="77777777" w:rsidR="008D1CC5" w:rsidRPr="00274E80" w:rsidRDefault="009E6129" w:rsidP="00A4789B">
            <w:pPr>
              <w:spacing w:after="0" w:line="240" w:lineRule="auto"/>
              <w:rPr>
                <w:rFonts w:ascii="Arial" w:hAnsi="Arial" w:cs="Arial"/>
                <w:b/>
                <w:i/>
                <w:sz w:val="20"/>
                <w:szCs w:val="20"/>
              </w:rPr>
            </w:pPr>
            <w:r w:rsidRPr="009E6129">
              <w:rPr>
                <w:rFonts w:ascii="Arial" w:hAnsi="Arial" w:cs="Arial"/>
                <w:b/>
              </w:rPr>
              <w:t xml:space="preserve">Business </w:t>
            </w:r>
            <w:r w:rsidR="006F370D">
              <w:rPr>
                <w:rFonts w:ascii="Arial" w:hAnsi="Arial" w:cs="Arial"/>
                <w:b/>
                <w:i/>
              </w:rPr>
              <w:t>r</w:t>
            </w:r>
            <w:r w:rsidRPr="009E6129">
              <w:rPr>
                <w:rFonts w:ascii="Arial" w:hAnsi="Arial" w:cs="Arial"/>
                <w:b/>
                <w:i/>
              </w:rPr>
              <w:t>elationships</w:t>
            </w:r>
          </w:p>
          <w:p w14:paraId="45AAD4AA" w14:textId="77777777" w:rsidR="008D1CC5" w:rsidRPr="00274E80" w:rsidRDefault="009E6129" w:rsidP="00A4789B">
            <w:pPr>
              <w:spacing w:after="0" w:line="240" w:lineRule="auto"/>
              <w:rPr>
                <w:rFonts w:ascii="Arial" w:hAnsi="Arial" w:cs="Arial"/>
              </w:rPr>
            </w:pPr>
            <w:r w:rsidRPr="009E6129">
              <w:rPr>
                <w:rFonts w:ascii="Arial" w:hAnsi="Arial" w:cs="Arial"/>
                <w:i/>
                <w:sz w:val="20"/>
                <w:szCs w:val="20"/>
              </w:rPr>
              <w:t xml:space="preserve">Identify all your business relationships or high-risk clients (individually or as groupings) and assess as </w:t>
            </w:r>
            <w:r w:rsidR="006F370D">
              <w:rPr>
                <w:rFonts w:ascii="Arial" w:hAnsi="Arial" w:cs="Arial"/>
                <w:i/>
                <w:sz w:val="20"/>
                <w:szCs w:val="20"/>
              </w:rPr>
              <w:t>l</w:t>
            </w:r>
            <w:r w:rsidRPr="009E6129">
              <w:rPr>
                <w:rFonts w:ascii="Arial" w:hAnsi="Arial" w:cs="Arial"/>
                <w:i/>
                <w:sz w:val="20"/>
                <w:szCs w:val="20"/>
              </w:rPr>
              <w:t xml:space="preserve">ow or </w:t>
            </w:r>
            <w:r w:rsidR="006F370D">
              <w:rPr>
                <w:rFonts w:ascii="Arial" w:hAnsi="Arial" w:cs="Arial"/>
                <w:i/>
                <w:sz w:val="20"/>
                <w:szCs w:val="20"/>
              </w:rPr>
              <w:t>h</w:t>
            </w:r>
            <w:r w:rsidRPr="009E6129">
              <w:rPr>
                <w:rFonts w:ascii="Arial" w:hAnsi="Arial" w:cs="Arial"/>
                <w:i/>
                <w:sz w:val="20"/>
                <w:szCs w:val="20"/>
              </w:rPr>
              <w:t>igh</w:t>
            </w:r>
          </w:p>
        </w:tc>
        <w:tc>
          <w:tcPr>
            <w:tcW w:w="2880" w:type="dxa"/>
          </w:tcPr>
          <w:p w14:paraId="45AD4949" w14:textId="77777777" w:rsidR="008D1CC5" w:rsidRPr="00274E80" w:rsidRDefault="009E6129" w:rsidP="00A4789B">
            <w:pPr>
              <w:spacing w:after="0" w:line="240" w:lineRule="auto"/>
              <w:rPr>
                <w:rFonts w:ascii="Arial" w:hAnsi="Arial" w:cs="Arial"/>
                <w:b/>
              </w:rPr>
            </w:pPr>
            <w:r w:rsidRPr="009E6129">
              <w:rPr>
                <w:rFonts w:ascii="Arial" w:hAnsi="Arial" w:cs="Arial"/>
                <w:b/>
              </w:rPr>
              <w:t>Rationale</w:t>
            </w:r>
          </w:p>
          <w:p w14:paraId="23E152F5" w14:textId="77777777" w:rsidR="008D1CC5" w:rsidRPr="00274E80" w:rsidRDefault="009E6129" w:rsidP="00A4789B">
            <w:pPr>
              <w:spacing w:after="0" w:line="240" w:lineRule="auto"/>
              <w:rPr>
                <w:rFonts w:ascii="Arial" w:hAnsi="Arial" w:cs="Arial"/>
                <w:i/>
                <w:sz w:val="20"/>
                <w:szCs w:val="20"/>
              </w:rPr>
            </w:pPr>
            <w:r w:rsidRPr="009E6129">
              <w:rPr>
                <w:rFonts w:ascii="Arial" w:hAnsi="Arial" w:cs="Arial"/>
                <w:i/>
                <w:sz w:val="20"/>
                <w:szCs w:val="20"/>
              </w:rPr>
              <w:t>Explain why you assigned that particular rating</w:t>
            </w:r>
          </w:p>
        </w:tc>
        <w:tc>
          <w:tcPr>
            <w:tcW w:w="2700" w:type="dxa"/>
          </w:tcPr>
          <w:p w14:paraId="163847E4" w14:textId="2C84B719" w:rsidR="008D1CC5" w:rsidRPr="00274E80" w:rsidRDefault="009E6129" w:rsidP="00A4789B">
            <w:pPr>
              <w:spacing w:after="0" w:line="240" w:lineRule="auto"/>
              <w:rPr>
                <w:rFonts w:ascii="Arial" w:hAnsi="Arial" w:cs="Arial"/>
              </w:rPr>
            </w:pPr>
            <w:commentRangeStart w:id="12"/>
            <w:r w:rsidRPr="009E6129">
              <w:rPr>
                <w:rFonts w:ascii="Arial" w:hAnsi="Arial" w:cs="Arial"/>
                <w:b/>
              </w:rPr>
              <w:t>Describe enhanced measures</w:t>
            </w:r>
            <w:r w:rsidRPr="009E6129">
              <w:rPr>
                <w:rFonts w:ascii="Arial" w:hAnsi="Arial" w:cs="Arial"/>
              </w:rPr>
              <w:t xml:space="preserve"> </w:t>
            </w:r>
            <w:commentRangeEnd w:id="12"/>
            <w:r w:rsidRPr="009E6129">
              <w:rPr>
                <w:rStyle w:val="CommentReference"/>
                <w:rFonts w:ascii="Arial" w:hAnsi="Arial" w:cs="Arial"/>
              </w:rPr>
              <w:commentReference w:id="12"/>
            </w:r>
            <w:r w:rsidRPr="009E6129">
              <w:rPr>
                <w:rFonts w:ascii="Arial" w:hAnsi="Arial" w:cs="Arial"/>
              </w:rPr>
              <w:t xml:space="preserve">to </w:t>
            </w:r>
            <w:r w:rsidR="00BE5DE1">
              <w:rPr>
                <w:rFonts w:ascii="Arial" w:hAnsi="Arial" w:cs="Arial"/>
              </w:rPr>
              <w:t>verify</w:t>
            </w:r>
            <w:r w:rsidRPr="009E6129">
              <w:rPr>
                <w:rFonts w:ascii="Arial" w:hAnsi="Arial" w:cs="Arial"/>
              </w:rPr>
              <w:t xml:space="preserve"> ID for high</w:t>
            </w:r>
            <w:r w:rsidR="006F370D">
              <w:rPr>
                <w:rFonts w:ascii="Arial" w:hAnsi="Arial" w:cs="Arial"/>
              </w:rPr>
              <w:t>-</w:t>
            </w:r>
            <w:r w:rsidRPr="009E6129">
              <w:rPr>
                <w:rFonts w:ascii="Arial" w:hAnsi="Arial" w:cs="Arial"/>
              </w:rPr>
              <w:t>risk business relationships</w:t>
            </w:r>
          </w:p>
        </w:tc>
        <w:tc>
          <w:tcPr>
            <w:tcW w:w="2610" w:type="dxa"/>
          </w:tcPr>
          <w:p w14:paraId="082AA2DD" w14:textId="77777777" w:rsidR="008D1CC5" w:rsidRPr="00274E80" w:rsidRDefault="009E6129" w:rsidP="00722D19">
            <w:pPr>
              <w:spacing w:after="0" w:line="240" w:lineRule="auto"/>
              <w:rPr>
                <w:rFonts w:ascii="Arial" w:hAnsi="Arial" w:cs="Arial"/>
              </w:rPr>
            </w:pPr>
            <w:r w:rsidRPr="009E6129">
              <w:rPr>
                <w:rFonts w:ascii="Arial" w:hAnsi="Arial" w:cs="Arial"/>
                <w:b/>
              </w:rPr>
              <w:t xml:space="preserve">Describe </w:t>
            </w:r>
            <w:commentRangeStart w:id="13"/>
            <w:r w:rsidRPr="009E6129">
              <w:rPr>
                <w:rFonts w:ascii="Arial" w:hAnsi="Arial" w:cs="Arial"/>
                <w:b/>
              </w:rPr>
              <w:t>mitigation measures</w:t>
            </w:r>
            <w:commentRangeEnd w:id="13"/>
            <w:r w:rsidRPr="009E6129">
              <w:rPr>
                <w:rStyle w:val="CommentReference"/>
                <w:rFonts w:ascii="Arial" w:hAnsi="Arial" w:cs="Arial"/>
              </w:rPr>
              <w:commentReference w:id="13"/>
            </w:r>
            <w:r w:rsidRPr="009E6129">
              <w:rPr>
                <w:rFonts w:ascii="Arial" w:hAnsi="Arial" w:cs="Arial"/>
                <w:b/>
              </w:rPr>
              <w:t xml:space="preserve">, enhanced ongoing monitoring and process to keep client information </w:t>
            </w:r>
            <w:proofErr w:type="gramStart"/>
            <w:r w:rsidRPr="009E6129">
              <w:rPr>
                <w:rFonts w:ascii="Arial" w:hAnsi="Arial" w:cs="Arial"/>
                <w:b/>
              </w:rPr>
              <w:t>up-to-date</w:t>
            </w:r>
            <w:proofErr w:type="gramEnd"/>
            <w:r w:rsidRPr="009E6129">
              <w:rPr>
                <w:rFonts w:ascii="Arial" w:hAnsi="Arial" w:cs="Arial"/>
              </w:rPr>
              <w:t xml:space="preserve"> for high</w:t>
            </w:r>
            <w:r w:rsidR="006F370D">
              <w:rPr>
                <w:rFonts w:ascii="Arial" w:hAnsi="Arial" w:cs="Arial"/>
              </w:rPr>
              <w:t>-</w:t>
            </w:r>
            <w:r w:rsidRPr="009E6129">
              <w:rPr>
                <w:rFonts w:ascii="Arial" w:hAnsi="Arial" w:cs="Arial"/>
              </w:rPr>
              <w:t>risk business relationships</w:t>
            </w:r>
          </w:p>
        </w:tc>
      </w:tr>
      <w:tr w:rsidR="008D1CC5" w:rsidRPr="00274E80" w14:paraId="31EE2C12" w14:textId="77777777" w:rsidTr="008D0165">
        <w:tc>
          <w:tcPr>
            <w:tcW w:w="1890" w:type="dxa"/>
          </w:tcPr>
          <w:p w14:paraId="09DC7E86" w14:textId="77777777" w:rsidR="008D1CC5" w:rsidRPr="00274E80" w:rsidRDefault="009E6129" w:rsidP="00A4789B">
            <w:pPr>
              <w:spacing w:after="0" w:line="240" w:lineRule="auto"/>
              <w:rPr>
                <w:rFonts w:ascii="Arial" w:hAnsi="Arial" w:cs="Arial"/>
                <w:b/>
                <w:sz w:val="20"/>
                <w:szCs w:val="20"/>
              </w:rPr>
            </w:pPr>
            <w:r w:rsidRPr="009E6129">
              <w:rPr>
                <w:rFonts w:ascii="Arial" w:hAnsi="Arial" w:cs="Arial"/>
                <w:b/>
                <w:sz w:val="20"/>
                <w:szCs w:val="20"/>
              </w:rPr>
              <w:t xml:space="preserve">Group A </w:t>
            </w:r>
            <w:r w:rsidR="006F370D">
              <w:rPr>
                <w:rFonts w:ascii="Arial" w:hAnsi="Arial" w:cs="Arial"/>
                <w:b/>
                <w:sz w:val="20"/>
                <w:szCs w:val="20"/>
              </w:rPr>
              <w:t>–</w:t>
            </w:r>
            <w:r w:rsidRPr="009E6129">
              <w:rPr>
                <w:rFonts w:ascii="Arial" w:hAnsi="Arial" w:cs="Arial"/>
                <w:b/>
                <w:sz w:val="20"/>
                <w:szCs w:val="20"/>
              </w:rPr>
              <w:t xml:space="preserve"> LOW</w:t>
            </w:r>
          </w:p>
          <w:p w14:paraId="6AEE88AF" w14:textId="77777777" w:rsidR="008D1CC5" w:rsidRPr="00274E80" w:rsidRDefault="008D1CC5" w:rsidP="00A4789B">
            <w:pPr>
              <w:spacing w:after="0" w:line="240" w:lineRule="auto"/>
              <w:rPr>
                <w:rFonts w:ascii="Arial" w:hAnsi="Arial" w:cs="Arial"/>
                <w:sz w:val="20"/>
                <w:szCs w:val="20"/>
              </w:rPr>
            </w:pPr>
          </w:p>
        </w:tc>
        <w:tc>
          <w:tcPr>
            <w:tcW w:w="2880" w:type="dxa"/>
          </w:tcPr>
          <w:p w14:paraId="5BFE8FA4"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Clients that conduct transactions face</w:t>
            </w:r>
            <w:r w:rsidR="006F370D">
              <w:rPr>
                <w:rFonts w:ascii="Arial" w:hAnsi="Arial" w:cs="Arial"/>
                <w:sz w:val="20"/>
                <w:szCs w:val="20"/>
              </w:rPr>
              <w:t>-</w:t>
            </w:r>
            <w:r w:rsidRPr="009E6129">
              <w:rPr>
                <w:rFonts w:ascii="Arial" w:hAnsi="Arial" w:cs="Arial"/>
                <w:sz w:val="20"/>
                <w:szCs w:val="20"/>
              </w:rPr>
              <w:t>to</w:t>
            </w:r>
            <w:r w:rsidR="006F370D">
              <w:rPr>
                <w:rFonts w:ascii="Arial" w:hAnsi="Arial" w:cs="Arial"/>
                <w:sz w:val="20"/>
                <w:szCs w:val="20"/>
              </w:rPr>
              <w:t>-</w:t>
            </w:r>
            <w:r w:rsidRPr="009E6129">
              <w:rPr>
                <w:rFonts w:ascii="Arial" w:hAnsi="Arial" w:cs="Arial"/>
                <w:sz w:val="20"/>
                <w:szCs w:val="20"/>
              </w:rPr>
              <w:t>face, or non-face-to-face with justifiable reason, in line with the client’s profile i.e.</w:t>
            </w:r>
            <w:r w:rsidR="006F370D">
              <w:rPr>
                <w:rFonts w:ascii="Arial" w:hAnsi="Arial" w:cs="Arial"/>
                <w:sz w:val="20"/>
                <w:szCs w:val="20"/>
              </w:rPr>
              <w:t>,</w:t>
            </w:r>
            <w:r w:rsidRPr="009E6129">
              <w:rPr>
                <w:rFonts w:ascii="Arial" w:hAnsi="Arial" w:cs="Arial"/>
                <w:sz w:val="20"/>
                <w:szCs w:val="20"/>
              </w:rPr>
              <w:t xml:space="preserve"> occupation, source of funds, purpose of the policy etc.</w:t>
            </w:r>
            <w:r w:rsidR="006F370D">
              <w:rPr>
                <w:rFonts w:ascii="Arial" w:hAnsi="Arial" w:cs="Arial"/>
                <w:sz w:val="20"/>
                <w:szCs w:val="20"/>
              </w:rPr>
              <w:t>,</w:t>
            </w:r>
            <w:r w:rsidRPr="009E6129">
              <w:rPr>
                <w:rFonts w:ascii="Arial" w:hAnsi="Arial" w:cs="Arial"/>
                <w:sz w:val="20"/>
                <w:szCs w:val="20"/>
              </w:rPr>
              <w:t xml:space="preserve"> that do not have any automatic high</w:t>
            </w:r>
            <w:r w:rsidR="004B26D6">
              <w:rPr>
                <w:rFonts w:ascii="Arial" w:hAnsi="Arial" w:cs="Arial"/>
                <w:sz w:val="20"/>
                <w:szCs w:val="20"/>
              </w:rPr>
              <w:t>-</w:t>
            </w:r>
            <w:r w:rsidRPr="009E6129">
              <w:rPr>
                <w:rFonts w:ascii="Arial" w:hAnsi="Arial" w:cs="Arial"/>
                <w:sz w:val="20"/>
                <w:szCs w:val="20"/>
              </w:rPr>
              <w:t>risk triggers.</w:t>
            </w:r>
          </w:p>
          <w:p w14:paraId="4FD98056" w14:textId="77777777" w:rsidR="008D1CC5" w:rsidRPr="00274E80" w:rsidRDefault="008D1CC5" w:rsidP="00A4789B">
            <w:pPr>
              <w:spacing w:after="0" w:line="240" w:lineRule="auto"/>
              <w:rPr>
                <w:rFonts w:ascii="Arial" w:hAnsi="Arial" w:cs="Arial"/>
                <w:sz w:val="20"/>
                <w:szCs w:val="20"/>
              </w:rPr>
            </w:pPr>
          </w:p>
        </w:tc>
        <w:tc>
          <w:tcPr>
            <w:tcW w:w="2700" w:type="dxa"/>
          </w:tcPr>
          <w:p w14:paraId="661D4373"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N</w:t>
            </w:r>
            <w:r w:rsidR="006F370D">
              <w:rPr>
                <w:rFonts w:ascii="Arial" w:hAnsi="Arial" w:cs="Arial"/>
                <w:sz w:val="20"/>
                <w:szCs w:val="20"/>
              </w:rPr>
              <w:t>/</w:t>
            </w:r>
            <w:r w:rsidRPr="009E6129">
              <w:rPr>
                <w:rFonts w:ascii="Arial" w:hAnsi="Arial" w:cs="Arial"/>
                <w:sz w:val="20"/>
                <w:szCs w:val="20"/>
              </w:rPr>
              <w:t>A</w:t>
            </w:r>
          </w:p>
        </w:tc>
        <w:tc>
          <w:tcPr>
            <w:tcW w:w="2610" w:type="dxa"/>
          </w:tcPr>
          <w:p w14:paraId="0BB17550"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N</w:t>
            </w:r>
            <w:r w:rsidR="006F370D">
              <w:rPr>
                <w:rFonts w:ascii="Arial" w:hAnsi="Arial" w:cs="Arial"/>
                <w:sz w:val="20"/>
                <w:szCs w:val="20"/>
              </w:rPr>
              <w:t>/</w:t>
            </w:r>
            <w:r w:rsidRPr="009E6129">
              <w:rPr>
                <w:rFonts w:ascii="Arial" w:hAnsi="Arial" w:cs="Arial"/>
                <w:sz w:val="20"/>
                <w:szCs w:val="20"/>
              </w:rPr>
              <w:t>A</w:t>
            </w:r>
          </w:p>
        </w:tc>
      </w:tr>
      <w:tr w:rsidR="008D1CC5" w:rsidRPr="00274E80" w14:paraId="778050BE" w14:textId="77777777" w:rsidTr="008D0165">
        <w:tc>
          <w:tcPr>
            <w:tcW w:w="1890" w:type="dxa"/>
          </w:tcPr>
          <w:p w14:paraId="191D7640" w14:textId="77777777" w:rsidR="008D1CC5" w:rsidRPr="00274E80" w:rsidRDefault="009E6129" w:rsidP="00A4789B">
            <w:pPr>
              <w:spacing w:after="0" w:line="240" w:lineRule="auto"/>
              <w:rPr>
                <w:rFonts w:ascii="Arial" w:hAnsi="Arial" w:cs="Arial"/>
                <w:b/>
                <w:sz w:val="20"/>
                <w:szCs w:val="20"/>
              </w:rPr>
            </w:pPr>
            <w:commentRangeStart w:id="14"/>
            <w:r w:rsidRPr="009E6129">
              <w:rPr>
                <w:rFonts w:ascii="Arial" w:hAnsi="Arial" w:cs="Arial"/>
                <w:b/>
                <w:sz w:val="20"/>
                <w:szCs w:val="20"/>
              </w:rPr>
              <w:t xml:space="preserve">Group B </w:t>
            </w:r>
            <w:r w:rsidR="006F370D">
              <w:rPr>
                <w:rFonts w:ascii="Arial" w:hAnsi="Arial" w:cs="Arial"/>
                <w:b/>
                <w:sz w:val="20"/>
                <w:szCs w:val="20"/>
              </w:rPr>
              <w:t>–</w:t>
            </w:r>
            <w:r w:rsidRPr="009E6129">
              <w:rPr>
                <w:rFonts w:ascii="Arial" w:hAnsi="Arial" w:cs="Arial"/>
                <w:b/>
                <w:sz w:val="20"/>
                <w:szCs w:val="20"/>
              </w:rPr>
              <w:t xml:space="preserve"> HIGH</w:t>
            </w:r>
          </w:p>
          <w:p w14:paraId="1A4E2236" w14:textId="77777777" w:rsidR="008D1CC5" w:rsidRPr="00274E80" w:rsidRDefault="008D1CC5" w:rsidP="00A4789B">
            <w:pPr>
              <w:spacing w:after="0" w:line="240" w:lineRule="auto"/>
              <w:ind w:left="720"/>
              <w:rPr>
                <w:rFonts w:ascii="Arial" w:hAnsi="Arial" w:cs="Arial"/>
                <w:sz w:val="20"/>
                <w:szCs w:val="20"/>
              </w:rPr>
            </w:pPr>
          </w:p>
          <w:p w14:paraId="4283247E" w14:textId="77777777" w:rsidR="008D1CC5" w:rsidRPr="00274E80" w:rsidRDefault="008D1CC5" w:rsidP="00A4789B">
            <w:pPr>
              <w:spacing w:after="0" w:line="240" w:lineRule="auto"/>
              <w:ind w:left="720"/>
              <w:rPr>
                <w:rFonts w:ascii="Arial" w:hAnsi="Arial" w:cs="Arial"/>
                <w:sz w:val="20"/>
                <w:szCs w:val="20"/>
              </w:rPr>
            </w:pPr>
          </w:p>
          <w:p w14:paraId="3C1BDC6D" w14:textId="77777777" w:rsidR="008D1CC5" w:rsidRPr="00274E80" w:rsidRDefault="008D1CC5" w:rsidP="00A4789B">
            <w:pPr>
              <w:spacing w:after="0" w:line="240" w:lineRule="auto"/>
              <w:ind w:left="720"/>
              <w:rPr>
                <w:rFonts w:ascii="Arial" w:hAnsi="Arial" w:cs="Arial"/>
                <w:sz w:val="20"/>
                <w:szCs w:val="20"/>
              </w:rPr>
            </w:pPr>
          </w:p>
          <w:p w14:paraId="13E41598" w14:textId="77777777" w:rsidR="008D1CC5" w:rsidRPr="00274E80" w:rsidRDefault="008D1CC5" w:rsidP="00A4789B">
            <w:pPr>
              <w:spacing w:after="0" w:line="240" w:lineRule="auto"/>
              <w:ind w:left="720"/>
              <w:rPr>
                <w:rFonts w:ascii="Arial" w:hAnsi="Arial" w:cs="Arial"/>
                <w:sz w:val="20"/>
                <w:szCs w:val="20"/>
              </w:rPr>
            </w:pPr>
          </w:p>
          <w:p w14:paraId="301D3373" w14:textId="77777777" w:rsidR="008D1CC5" w:rsidRPr="00274E80" w:rsidRDefault="008D1CC5" w:rsidP="00A4789B">
            <w:pPr>
              <w:spacing w:after="0" w:line="240" w:lineRule="auto"/>
              <w:rPr>
                <w:rFonts w:ascii="Arial" w:hAnsi="Arial" w:cs="Arial"/>
                <w:sz w:val="20"/>
                <w:szCs w:val="20"/>
              </w:rPr>
            </w:pPr>
          </w:p>
          <w:p w14:paraId="6B4B8456" w14:textId="77777777" w:rsidR="008D1CC5" w:rsidRPr="00274E80" w:rsidRDefault="008D1CC5" w:rsidP="00A4789B">
            <w:pPr>
              <w:spacing w:after="0" w:line="240" w:lineRule="auto"/>
              <w:rPr>
                <w:rFonts w:ascii="Arial" w:hAnsi="Arial" w:cs="Arial"/>
                <w:sz w:val="20"/>
                <w:szCs w:val="20"/>
              </w:rPr>
            </w:pPr>
          </w:p>
          <w:p w14:paraId="4B20D4F9" w14:textId="77777777" w:rsidR="008D1CC5" w:rsidRPr="00274E80" w:rsidRDefault="008D1CC5" w:rsidP="00A4789B">
            <w:pPr>
              <w:spacing w:after="0" w:line="240" w:lineRule="auto"/>
              <w:rPr>
                <w:rFonts w:ascii="Arial" w:hAnsi="Arial" w:cs="Arial"/>
                <w:sz w:val="20"/>
                <w:szCs w:val="20"/>
              </w:rPr>
            </w:pPr>
          </w:p>
          <w:p w14:paraId="45972681" w14:textId="77777777" w:rsidR="008D1CC5" w:rsidRPr="00274E80" w:rsidRDefault="008D1CC5" w:rsidP="00A4789B">
            <w:pPr>
              <w:spacing w:after="0" w:line="240" w:lineRule="auto"/>
              <w:rPr>
                <w:rFonts w:ascii="Arial" w:hAnsi="Arial" w:cs="Arial"/>
                <w:sz w:val="20"/>
                <w:szCs w:val="20"/>
              </w:rPr>
            </w:pPr>
          </w:p>
          <w:p w14:paraId="52ACF8BB" w14:textId="77777777" w:rsidR="008D1CC5" w:rsidRPr="00274E80" w:rsidRDefault="008D1CC5" w:rsidP="00A4789B">
            <w:pPr>
              <w:spacing w:after="0" w:line="240" w:lineRule="auto"/>
              <w:rPr>
                <w:rFonts w:ascii="Arial" w:hAnsi="Arial" w:cs="Arial"/>
                <w:sz w:val="20"/>
                <w:szCs w:val="20"/>
              </w:rPr>
            </w:pPr>
          </w:p>
          <w:p w14:paraId="50CEFDEB" w14:textId="77777777" w:rsidR="008D1CC5" w:rsidRPr="00274E80" w:rsidRDefault="008D1CC5" w:rsidP="00A4789B">
            <w:pPr>
              <w:spacing w:after="0" w:line="240" w:lineRule="auto"/>
              <w:rPr>
                <w:rFonts w:ascii="Arial" w:hAnsi="Arial" w:cs="Arial"/>
                <w:sz w:val="20"/>
                <w:szCs w:val="20"/>
              </w:rPr>
            </w:pPr>
          </w:p>
          <w:p w14:paraId="2FEFEE00" w14:textId="77777777" w:rsidR="008D1CC5" w:rsidRPr="00274E80" w:rsidRDefault="008D1CC5" w:rsidP="00A4789B">
            <w:pPr>
              <w:spacing w:after="0" w:line="240" w:lineRule="auto"/>
              <w:rPr>
                <w:rFonts w:ascii="Arial" w:hAnsi="Arial" w:cs="Arial"/>
                <w:sz w:val="20"/>
                <w:szCs w:val="20"/>
              </w:rPr>
            </w:pPr>
          </w:p>
          <w:p w14:paraId="228A305F" w14:textId="77777777" w:rsidR="008D1CC5" w:rsidRPr="00274E80" w:rsidRDefault="008D1CC5" w:rsidP="00A4789B">
            <w:pPr>
              <w:spacing w:after="0" w:line="240" w:lineRule="auto"/>
              <w:rPr>
                <w:rFonts w:ascii="Arial" w:hAnsi="Arial" w:cs="Arial"/>
                <w:sz w:val="20"/>
                <w:szCs w:val="20"/>
              </w:rPr>
            </w:pPr>
          </w:p>
          <w:p w14:paraId="2A6E7319" w14:textId="77777777" w:rsidR="008D1CC5" w:rsidRPr="00274E80" w:rsidRDefault="008D1CC5" w:rsidP="00A4789B">
            <w:pPr>
              <w:spacing w:after="0" w:line="240" w:lineRule="auto"/>
              <w:rPr>
                <w:rFonts w:ascii="Arial" w:hAnsi="Arial" w:cs="Arial"/>
                <w:sz w:val="20"/>
                <w:szCs w:val="20"/>
              </w:rPr>
            </w:pPr>
          </w:p>
          <w:p w14:paraId="6A423D9A" w14:textId="77777777" w:rsidR="008D1CC5" w:rsidRPr="00274E80" w:rsidRDefault="008D1CC5" w:rsidP="00A4789B">
            <w:pPr>
              <w:spacing w:after="0" w:line="240" w:lineRule="auto"/>
              <w:rPr>
                <w:rFonts w:ascii="Arial" w:hAnsi="Arial" w:cs="Arial"/>
                <w:sz w:val="20"/>
                <w:szCs w:val="20"/>
              </w:rPr>
            </w:pPr>
          </w:p>
          <w:p w14:paraId="0A422DA4" w14:textId="77777777" w:rsidR="008D1CC5" w:rsidRPr="00274E80" w:rsidRDefault="008D1CC5" w:rsidP="00A4789B">
            <w:pPr>
              <w:spacing w:after="0" w:line="240" w:lineRule="auto"/>
              <w:rPr>
                <w:rFonts w:ascii="Arial" w:hAnsi="Arial" w:cs="Arial"/>
                <w:sz w:val="20"/>
                <w:szCs w:val="20"/>
              </w:rPr>
            </w:pPr>
          </w:p>
          <w:p w14:paraId="27DDA740" w14:textId="77777777" w:rsidR="008D1CC5" w:rsidRPr="00274E80" w:rsidRDefault="008D1CC5" w:rsidP="00A4789B">
            <w:pPr>
              <w:spacing w:after="0" w:line="240" w:lineRule="auto"/>
              <w:ind w:left="720"/>
              <w:rPr>
                <w:rFonts w:ascii="Arial" w:hAnsi="Arial" w:cs="Arial"/>
                <w:sz w:val="20"/>
                <w:szCs w:val="20"/>
              </w:rPr>
            </w:pPr>
          </w:p>
          <w:p w14:paraId="7D65FE57" w14:textId="77777777" w:rsidR="008D1CC5" w:rsidRPr="00274E80" w:rsidRDefault="008D1CC5" w:rsidP="00A4789B">
            <w:pPr>
              <w:spacing w:after="0" w:line="240" w:lineRule="auto"/>
              <w:rPr>
                <w:rFonts w:ascii="Arial" w:hAnsi="Arial" w:cs="Arial"/>
                <w:sz w:val="20"/>
                <w:szCs w:val="20"/>
              </w:rPr>
            </w:pPr>
          </w:p>
          <w:p w14:paraId="4CDB435F" w14:textId="77777777" w:rsidR="008D1CC5" w:rsidRPr="00274E80" w:rsidRDefault="008D1CC5" w:rsidP="00A4789B">
            <w:pPr>
              <w:spacing w:after="0" w:line="240" w:lineRule="auto"/>
              <w:rPr>
                <w:rFonts w:ascii="Arial" w:hAnsi="Arial" w:cs="Arial"/>
                <w:sz w:val="20"/>
                <w:szCs w:val="20"/>
              </w:rPr>
            </w:pPr>
          </w:p>
          <w:p w14:paraId="12B45F6B" w14:textId="77777777" w:rsidR="008D1CC5" w:rsidRPr="00274E80" w:rsidRDefault="008D1CC5" w:rsidP="00A4789B">
            <w:pPr>
              <w:spacing w:after="0" w:line="240" w:lineRule="auto"/>
              <w:rPr>
                <w:rFonts w:ascii="Arial" w:hAnsi="Arial" w:cs="Arial"/>
                <w:sz w:val="20"/>
                <w:szCs w:val="20"/>
              </w:rPr>
            </w:pPr>
          </w:p>
          <w:commentRangeEnd w:id="14"/>
          <w:p w14:paraId="2CBD3F6C" w14:textId="77777777" w:rsidR="008D1CC5" w:rsidRPr="00274E80" w:rsidRDefault="00630E75" w:rsidP="00A4789B">
            <w:pPr>
              <w:spacing w:after="0" w:line="240" w:lineRule="auto"/>
              <w:ind w:left="720"/>
              <w:rPr>
                <w:rFonts w:ascii="Arial" w:hAnsi="Arial" w:cs="Arial"/>
                <w:sz w:val="20"/>
                <w:szCs w:val="20"/>
              </w:rPr>
            </w:pPr>
            <w:r>
              <w:rPr>
                <w:rStyle w:val="CommentReference"/>
              </w:rPr>
              <w:commentReference w:id="14"/>
            </w:r>
          </w:p>
        </w:tc>
        <w:tc>
          <w:tcPr>
            <w:tcW w:w="2880" w:type="dxa"/>
          </w:tcPr>
          <w:p w14:paraId="7336EADF"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 xml:space="preserve">Clients for whom </w:t>
            </w:r>
            <w:r w:rsidR="004B26D6">
              <w:rPr>
                <w:rFonts w:ascii="Arial" w:hAnsi="Arial" w:cs="Arial"/>
                <w:sz w:val="20"/>
                <w:szCs w:val="20"/>
              </w:rPr>
              <w:t>s</w:t>
            </w:r>
            <w:r w:rsidRPr="009E6129">
              <w:rPr>
                <w:rFonts w:ascii="Arial" w:hAnsi="Arial" w:cs="Arial"/>
                <w:sz w:val="20"/>
                <w:szCs w:val="20"/>
              </w:rPr>
              <w:t>uspicious transaction reports have been previously submitted as reasonable grounds for suspicion have already been established</w:t>
            </w:r>
            <w:r w:rsidR="004B26D6">
              <w:rPr>
                <w:rFonts w:ascii="Arial" w:hAnsi="Arial" w:cs="Arial"/>
                <w:sz w:val="20"/>
                <w:szCs w:val="20"/>
              </w:rPr>
              <w:t>.</w:t>
            </w:r>
            <w:r w:rsidRPr="009E6129">
              <w:rPr>
                <w:rFonts w:ascii="Arial" w:hAnsi="Arial" w:cs="Arial"/>
                <w:sz w:val="20"/>
                <w:szCs w:val="20"/>
              </w:rPr>
              <w:t xml:space="preserve"> </w:t>
            </w:r>
          </w:p>
          <w:p w14:paraId="1CDD68A5" w14:textId="77777777" w:rsidR="008D1CC5" w:rsidRPr="00274E80" w:rsidRDefault="008D1CC5" w:rsidP="00A4789B">
            <w:pPr>
              <w:spacing w:after="0" w:line="240" w:lineRule="auto"/>
              <w:rPr>
                <w:rFonts w:ascii="Arial" w:hAnsi="Arial" w:cs="Arial"/>
                <w:sz w:val="20"/>
                <w:szCs w:val="20"/>
              </w:rPr>
            </w:pPr>
          </w:p>
          <w:p w14:paraId="750450B0"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 xml:space="preserve">Politically Exposed Foreign Persons (PEFP) </w:t>
            </w:r>
            <w:r w:rsidR="00BC0ACA">
              <w:rPr>
                <w:rFonts w:ascii="Arial" w:hAnsi="Arial" w:cs="Arial"/>
                <w:sz w:val="20"/>
                <w:szCs w:val="20"/>
              </w:rPr>
              <w:t xml:space="preserve">or Domestic PEP/HIO assessed as high risk, </w:t>
            </w:r>
            <w:r w:rsidRPr="009E6129">
              <w:rPr>
                <w:rFonts w:ascii="Arial" w:hAnsi="Arial" w:cs="Arial"/>
                <w:sz w:val="20"/>
                <w:szCs w:val="20"/>
              </w:rPr>
              <w:t xml:space="preserve">as </w:t>
            </w:r>
            <w:r w:rsidR="00BC0ACA">
              <w:rPr>
                <w:rFonts w:ascii="Arial" w:hAnsi="Arial" w:cs="Arial"/>
                <w:sz w:val="20"/>
                <w:szCs w:val="20"/>
              </w:rPr>
              <w:t>they</w:t>
            </w:r>
            <w:r w:rsidRPr="009E6129">
              <w:rPr>
                <w:rFonts w:ascii="Arial" w:hAnsi="Arial" w:cs="Arial"/>
                <w:sz w:val="20"/>
                <w:szCs w:val="20"/>
              </w:rPr>
              <w:t xml:space="preserve"> may be vulnerable to ML/TF or corruption due to their position, relationship or influence.</w:t>
            </w:r>
          </w:p>
          <w:p w14:paraId="41986C78" w14:textId="77777777" w:rsidR="004B631F" w:rsidRDefault="004B631F">
            <w:pPr>
              <w:spacing w:after="0" w:line="240" w:lineRule="auto"/>
              <w:rPr>
                <w:rFonts w:ascii="Arial" w:hAnsi="Arial" w:cs="Arial"/>
                <w:sz w:val="20"/>
                <w:szCs w:val="20"/>
              </w:rPr>
            </w:pPr>
          </w:p>
          <w:p w14:paraId="0F860D3D" w14:textId="77777777"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Clients for whom we are unable to obtain beneficial ownership information</w:t>
            </w:r>
            <w:r w:rsidR="004B26D6">
              <w:rPr>
                <w:rFonts w:ascii="Arial" w:hAnsi="Arial" w:cs="Arial"/>
                <w:sz w:val="20"/>
                <w:szCs w:val="20"/>
              </w:rPr>
              <w:t xml:space="preserve">. </w:t>
            </w:r>
            <w:r w:rsidRPr="009E6129">
              <w:rPr>
                <w:rFonts w:ascii="Arial" w:hAnsi="Arial" w:cs="Arial"/>
                <w:sz w:val="20"/>
                <w:szCs w:val="20"/>
              </w:rPr>
              <w:t xml:space="preserve">This may indicate that the client is trying to </w:t>
            </w:r>
            <w:proofErr w:type="gramStart"/>
            <w:r w:rsidRPr="009E6129">
              <w:rPr>
                <w:rFonts w:ascii="Arial" w:hAnsi="Arial" w:cs="Arial"/>
                <w:sz w:val="20"/>
                <w:szCs w:val="20"/>
              </w:rPr>
              <w:t>hide</w:t>
            </w:r>
            <w:proofErr w:type="gramEnd"/>
            <w:r w:rsidRPr="009E6129">
              <w:rPr>
                <w:rFonts w:ascii="Arial" w:hAnsi="Arial" w:cs="Arial"/>
                <w:sz w:val="20"/>
                <w:szCs w:val="20"/>
              </w:rPr>
              <w:t xml:space="preserve"> the beneficial owner</w:t>
            </w:r>
            <w:r w:rsidR="004B26D6">
              <w:rPr>
                <w:rFonts w:ascii="Arial" w:hAnsi="Arial" w:cs="Arial"/>
                <w:sz w:val="20"/>
                <w:szCs w:val="20"/>
              </w:rPr>
              <w:t>.</w:t>
            </w:r>
          </w:p>
          <w:p w14:paraId="24B6A83E" w14:textId="77777777" w:rsidR="00FA6978" w:rsidRPr="00274E80" w:rsidRDefault="00FA6978" w:rsidP="00A4789B">
            <w:pPr>
              <w:spacing w:after="0" w:line="240" w:lineRule="auto"/>
              <w:rPr>
                <w:rFonts w:ascii="Arial" w:hAnsi="Arial" w:cs="Arial"/>
                <w:sz w:val="20"/>
                <w:szCs w:val="20"/>
              </w:rPr>
            </w:pPr>
          </w:p>
          <w:p w14:paraId="0E610627" w14:textId="77777777" w:rsidR="008D1CC5" w:rsidRDefault="009E6129" w:rsidP="00A4789B">
            <w:pPr>
              <w:spacing w:after="0" w:line="240" w:lineRule="auto"/>
              <w:rPr>
                <w:rFonts w:ascii="Arial" w:hAnsi="Arial" w:cs="Arial"/>
                <w:sz w:val="20"/>
                <w:szCs w:val="20"/>
              </w:rPr>
            </w:pPr>
            <w:r w:rsidRPr="009E6129">
              <w:rPr>
                <w:rFonts w:ascii="Arial" w:hAnsi="Arial" w:cs="Arial"/>
                <w:sz w:val="20"/>
                <w:szCs w:val="20"/>
              </w:rPr>
              <w:t>A client that is an identified terrorist</w:t>
            </w:r>
            <w:r w:rsidR="00BC0ACA">
              <w:rPr>
                <w:rFonts w:ascii="Arial" w:hAnsi="Arial" w:cs="Arial"/>
                <w:sz w:val="20"/>
                <w:szCs w:val="20"/>
              </w:rPr>
              <w:t xml:space="preserve"> or suspected to be involved in terrorist activities</w:t>
            </w:r>
          </w:p>
          <w:p w14:paraId="3B35BF6A" w14:textId="77777777" w:rsidR="001512E5" w:rsidRDefault="001512E5" w:rsidP="00A4789B">
            <w:pPr>
              <w:spacing w:after="0" w:line="240" w:lineRule="auto"/>
              <w:rPr>
                <w:rFonts w:ascii="Arial" w:hAnsi="Arial" w:cs="Arial"/>
                <w:sz w:val="20"/>
                <w:szCs w:val="20"/>
              </w:rPr>
            </w:pPr>
          </w:p>
          <w:p w14:paraId="17FD16A8" w14:textId="35C8060E" w:rsidR="001512E5" w:rsidRPr="001512E5" w:rsidRDefault="001512E5" w:rsidP="001512E5">
            <w:pPr>
              <w:spacing w:after="0" w:line="240" w:lineRule="auto"/>
              <w:rPr>
                <w:rFonts w:ascii="Arial" w:hAnsi="Arial" w:cs="Arial"/>
                <w:sz w:val="20"/>
                <w:szCs w:val="20"/>
              </w:rPr>
            </w:pPr>
            <w:r w:rsidRPr="009E659A">
              <w:rPr>
                <w:rFonts w:ascii="Arial" w:hAnsi="Arial" w:cs="Arial"/>
                <w:sz w:val="20"/>
                <w:szCs w:val="20"/>
              </w:rPr>
              <w:t>A client with transactions sent to or received from North Korea</w:t>
            </w:r>
            <w:r w:rsidR="001A5658">
              <w:rPr>
                <w:rFonts w:ascii="Arial" w:hAnsi="Arial" w:cs="Arial"/>
                <w:sz w:val="20"/>
                <w:szCs w:val="20"/>
              </w:rPr>
              <w:t xml:space="preserve"> or Iran</w:t>
            </w:r>
            <w:r w:rsidRPr="009E659A">
              <w:rPr>
                <w:rFonts w:ascii="Arial" w:hAnsi="Arial" w:cs="Arial"/>
                <w:sz w:val="20"/>
                <w:szCs w:val="20"/>
              </w:rPr>
              <w:t xml:space="preserve"> (regardless of amount)</w:t>
            </w:r>
            <w:r w:rsidRPr="001512E5">
              <w:rPr>
                <w:rFonts w:ascii="Arial" w:hAnsi="Arial" w:cs="Arial"/>
                <w:sz w:val="20"/>
                <w:szCs w:val="20"/>
              </w:rPr>
              <w:t xml:space="preserve"> </w:t>
            </w:r>
          </w:p>
          <w:p w14:paraId="635AFA01" w14:textId="77777777" w:rsidR="001512E5" w:rsidRPr="00274E80" w:rsidRDefault="001512E5" w:rsidP="00A4789B">
            <w:pPr>
              <w:spacing w:after="0" w:line="240" w:lineRule="auto"/>
              <w:rPr>
                <w:rFonts w:ascii="Arial" w:hAnsi="Arial" w:cs="Arial"/>
                <w:sz w:val="20"/>
                <w:szCs w:val="20"/>
              </w:rPr>
            </w:pPr>
          </w:p>
          <w:p w14:paraId="3435E370" w14:textId="77777777" w:rsidR="008D1CC5" w:rsidRPr="00274E80" w:rsidRDefault="009E6129" w:rsidP="00A63C6D">
            <w:pPr>
              <w:spacing w:after="0" w:line="240" w:lineRule="auto"/>
              <w:rPr>
                <w:rFonts w:ascii="Arial" w:hAnsi="Arial" w:cs="Arial"/>
                <w:sz w:val="20"/>
                <w:szCs w:val="20"/>
              </w:rPr>
            </w:pPr>
            <w:r w:rsidRPr="009E6129">
              <w:rPr>
                <w:rFonts w:ascii="Arial" w:hAnsi="Arial" w:cs="Arial"/>
                <w:sz w:val="20"/>
                <w:szCs w:val="20"/>
              </w:rPr>
              <w:t>Clients with a combination of potential high</w:t>
            </w:r>
            <w:r w:rsidR="004B26D6">
              <w:rPr>
                <w:rFonts w:ascii="Arial" w:hAnsi="Arial" w:cs="Arial"/>
                <w:sz w:val="20"/>
                <w:szCs w:val="20"/>
              </w:rPr>
              <w:t>-</w:t>
            </w:r>
            <w:r w:rsidRPr="009E6129">
              <w:rPr>
                <w:rFonts w:ascii="Arial" w:hAnsi="Arial" w:cs="Arial"/>
                <w:sz w:val="20"/>
                <w:szCs w:val="20"/>
              </w:rPr>
              <w:t>risk triggers at on-boarding or as noted during ongoing monitoring that have been assessed and determined to be high risk. Potential high</w:t>
            </w:r>
            <w:r w:rsidR="004B26D6">
              <w:rPr>
                <w:rFonts w:ascii="Arial" w:hAnsi="Arial" w:cs="Arial"/>
                <w:sz w:val="20"/>
                <w:szCs w:val="20"/>
              </w:rPr>
              <w:t>-</w:t>
            </w:r>
            <w:r w:rsidRPr="009E6129">
              <w:rPr>
                <w:rFonts w:ascii="Arial" w:hAnsi="Arial" w:cs="Arial"/>
                <w:sz w:val="20"/>
                <w:szCs w:val="20"/>
              </w:rPr>
              <w:t xml:space="preserve">risk triggers are </w:t>
            </w:r>
            <w:r w:rsidRPr="009E6129">
              <w:rPr>
                <w:rFonts w:ascii="Arial" w:hAnsi="Arial" w:cs="Arial"/>
                <w:sz w:val="20"/>
                <w:szCs w:val="20"/>
              </w:rPr>
              <w:lastRenderedPageBreak/>
              <w:t xml:space="preserve">listed in the risk assessment tool – </w:t>
            </w:r>
            <w:r w:rsidR="00A63C6D">
              <w:rPr>
                <w:rFonts w:ascii="Arial" w:hAnsi="Arial" w:cs="Arial"/>
                <w:sz w:val="20"/>
                <w:szCs w:val="20"/>
              </w:rPr>
              <w:t>See appendix</w:t>
            </w:r>
            <w:r w:rsidRPr="009E6129">
              <w:rPr>
                <w:rFonts w:ascii="Arial" w:hAnsi="Arial" w:cs="Arial"/>
                <w:sz w:val="20"/>
                <w:szCs w:val="20"/>
              </w:rPr>
              <w:t xml:space="preserve">. </w:t>
            </w:r>
          </w:p>
        </w:tc>
        <w:tc>
          <w:tcPr>
            <w:tcW w:w="2700" w:type="dxa"/>
          </w:tcPr>
          <w:p w14:paraId="126308D2" w14:textId="77777777" w:rsidR="008D1CC5" w:rsidRPr="00274E80" w:rsidRDefault="009E6129" w:rsidP="00A4789B">
            <w:pPr>
              <w:spacing w:after="0" w:line="240" w:lineRule="auto"/>
              <w:rPr>
                <w:rFonts w:ascii="Arial" w:hAnsi="Arial" w:cs="Arial"/>
                <w:b/>
                <w:sz w:val="20"/>
                <w:szCs w:val="20"/>
              </w:rPr>
            </w:pPr>
            <w:r w:rsidRPr="009E6129">
              <w:rPr>
                <w:rFonts w:ascii="Arial" w:hAnsi="Arial" w:cs="Arial"/>
                <w:b/>
                <w:sz w:val="20"/>
                <w:szCs w:val="20"/>
              </w:rPr>
              <w:lastRenderedPageBreak/>
              <w:t>Enhanced ID measures</w:t>
            </w:r>
          </w:p>
          <w:p w14:paraId="7C561E8D" w14:textId="77777777" w:rsidR="008D1CC5" w:rsidRPr="00274E80" w:rsidRDefault="008D1CC5" w:rsidP="00A4789B">
            <w:pPr>
              <w:spacing w:after="0" w:line="240" w:lineRule="auto"/>
              <w:rPr>
                <w:rFonts w:ascii="Arial" w:hAnsi="Arial" w:cs="Arial"/>
                <w:sz w:val="20"/>
                <w:szCs w:val="20"/>
              </w:rPr>
            </w:pPr>
          </w:p>
          <w:p w14:paraId="0EDF0541" w14:textId="7A70F798" w:rsidR="008D1CC5" w:rsidRPr="00274E80" w:rsidRDefault="009E6129" w:rsidP="00A4789B">
            <w:pPr>
              <w:spacing w:after="0" w:line="240" w:lineRule="auto"/>
              <w:rPr>
                <w:rFonts w:ascii="Arial" w:hAnsi="Arial" w:cs="Arial"/>
                <w:sz w:val="20"/>
                <w:szCs w:val="20"/>
              </w:rPr>
            </w:pPr>
            <w:r w:rsidRPr="009E6129">
              <w:rPr>
                <w:rFonts w:ascii="Arial" w:hAnsi="Arial" w:cs="Arial"/>
                <w:sz w:val="20"/>
                <w:szCs w:val="20"/>
              </w:rPr>
              <w:t xml:space="preserve">Ensure ID is </w:t>
            </w:r>
            <w:r w:rsidR="00BE5DE1">
              <w:rPr>
                <w:rFonts w:ascii="Arial" w:hAnsi="Arial" w:cs="Arial"/>
                <w:sz w:val="20"/>
                <w:szCs w:val="20"/>
              </w:rPr>
              <w:t>verifi</w:t>
            </w:r>
            <w:r w:rsidRPr="009E6129">
              <w:rPr>
                <w:rFonts w:ascii="Arial" w:hAnsi="Arial" w:cs="Arial"/>
                <w:sz w:val="20"/>
                <w:szCs w:val="20"/>
              </w:rPr>
              <w:t>ed at time of application with a valid piece of photo identification issued by a federal or provincial government.</w:t>
            </w:r>
          </w:p>
          <w:p w14:paraId="1CD9562C" w14:textId="77777777" w:rsidR="008D1CC5" w:rsidRPr="00274E80" w:rsidRDefault="008D1CC5" w:rsidP="00A4789B">
            <w:pPr>
              <w:spacing w:after="0" w:line="240" w:lineRule="auto"/>
              <w:rPr>
                <w:rFonts w:ascii="Arial" w:hAnsi="Arial" w:cs="Arial"/>
                <w:sz w:val="20"/>
                <w:szCs w:val="20"/>
              </w:rPr>
            </w:pPr>
          </w:p>
          <w:p w14:paraId="58CB9B5E" w14:textId="77777777" w:rsidR="008D1CC5" w:rsidRPr="00274E80" w:rsidRDefault="008D1CC5" w:rsidP="00A4789B">
            <w:pPr>
              <w:spacing w:after="0" w:line="240" w:lineRule="auto"/>
              <w:rPr>
                <w:rFonts w:ascii="Arial" w:hAnsi="Arial" w:cs="Arial"/>
                <w:sz w:val="20"/>
                <w:szCs w:val="20"/>
              </w:rPr>
            </w:pPr>
          </w:p>
        </w:tc>
        <w:tc>
          <w:tcPr>
            <w:tcW w:w="2610" w:type="dxa"/>
          </w:tcPr>
          <w:p w14:paraId="161446A2" w14:textId="77777777" w:rsidR="008D1CC5" w:rsidRPr="00274E80" w:rsidRDefault="009E6129" w:rsidP="00A4789B">
            <w:pPr>
              <w:pStyle w:val="NormalWeb"/>
              <w:rPr>
                <w:rFonts w:ascii="Arial" w:hAnsi="Arial" w:cs="Arial"/>
                <w:b/>
                <w:sz w:val="20"/>
                <w:szCs w:val="20"/>
              </w:rPr>
            </w:pPr>
            <w:r w:rsidRPr="009E6129">
              <w:rPr>
                <w:rFonts w:ascii="Arial" w:hAnsi="Arial" w:cs="Arial"/>
                <w:b/>
                <w:sz w:val="20"/>
                <w:szCs w:val="20"/>
              </w:rPr>
              <w:t>Mitigation measures</w:t>
            </w:r>
            <w:r w:rsidR="00A63C6D">
              <w:rPr>
                <w:rFonts w:ascii="Arial" w:hAnsi="Arial" w:cs="Arial"/>
                <w:b/>
                <w:sz w:val="20"/>
                <w:szCs w:val="20"/>
              </w:rPr>
              <w:t xml:space="preserve"> may include</w:t>
            </w:r>
            <w:r w:rsidR="004B26D6">
              <w:rPr>
                <w:rFonts w:ascii="Arial" w:hAnsi="Arial" w:cs="Arial"/>
                <w:b/>
                <w:sz w:val="20"/>
                <w:szCs w:val="20"/>
              </w:rPr>
              <w:t>:</w:t>
            </w:r>
          </w:p>
          <w:p w14:paraId="22E67465" w14:textId="77777777" w:rsidR="004B631F" w:rsidRDefault="009E6129">
            <w:pPr>
              <w:pStyle w:val="NormalWeb"/>
              <w:numPr>
                <w:ilvl w:val="0"/>
                <w:numId w:val="45"/>
              </w:numPr>
              <w:ind w:left="612" w:hanging="270"/>
              <w:rPr>
                <w:rFonts w:ascii="Arial" w:hAnsi="Arial" w:cs="Arial"/>
                <w:sz w:val="20"/>
                <w:szCs w:val="20"/>
              </w:rPr>
            </w:pPr>
            <w:r w:rsidRPr="009E6129">
              <w:rPr>
                <w:rFonts w:ascii="Arial" w:hAnsi="Arial" w:cs="Arial"/>
                <w:sz w:val="20"/>
                <w:szCs w:val="20"/>
              </w:rPr>
              <w:t xml:space="preserve">Completion of the </w:t>
            </w:r>
            <w:r w:rsidRPr="009E6129">
              <w:rPr>
                <w:rFonts w:ascii="Arial" w:hAnsi="Arial" w:cs="Arial"/>
                <w:i/>
                <w:sz w:val="20"/>
                <w:szCs w:val="20"/>
              </w:rPr>
              <w:t xml:space="preserve">Client risk assessment tool </w:t>
            </w:r>
            <w:r w:rsidR="001109A9">
              <w:rPr>
                <w:rFonts w:ascii="Arial" w:hAnsi="Arial" w:cs="Arial"/>
                <w:i/>
                <w:sz w:val="20"/>
                <w:szCs w:val="20"/>
              </w:rPr>
              <w:t>(see appendix)</w:t>
            </w:r>
            <w:r w:rsidR="00A63C6D">
              <w:rPr>
                <w:rFonts w:ascii="Arial" w:hAnsi="Arial" w:cs="Arial"/>
                <w:i/>
                <w:sz w:val="20"/>
                <w:szCs w:val="20"/>
              </w:rPr>
              <w:t xml:space="preserve"> </w:t>
            </w:r>
            <w:r w:rsidRPr="009E6129">
              <w:rPr>
                <w:rFonts w:ascii="Arial" w:hAnsi="Arial" w:cs="Arial"/>
                <w:sz w:val="20"/>
                <w:szCs w:val="20"/>
              </w:rPr>
              <w:t>document</w:t>
            </w:r>
            <w:r w:rsidR="001109A9">
              <w:rPr>
                <w:rFonts w:ascii="Arial" w:hAnsi="Arial" w:cs="Arial"/>
                <w:sz w:val="20"/>
                <w:szCs w:val="20"/>
              </w:rPr>
              <w:t>ing</w:t>
            </w:r>
            <w:r w:rsidRPr="009E6129">
              <w:rPr>
                <w:rFonts w:ascii="Arial" w:hAnsi="Arial" w:cs="Arial"/>
                <w:sz w:val="20"/>
                <w:szCs w:val="20"/>
              </w:rPr>
              <w:t xml:space="preserve"> rationale for assessment</w:t>
            </w:r>
            <w:r w:rsidR="003B0D24">
              <w:rPr>
                <w:rFonts w:ascii="Arial" w:hAnsi="Arial" w:cs="Arial"/>
                <w:sz w:val="20"/>
                <w:szCs w:val="20"/>
              </w:rPr>
              <w:t>.</w:t>
            </w:r>
          </w:p>
          <w:p w14:paraId="7E0BFB5D" w14:textId="77777777" w:rsidR="004B631F" w:rsidRDefault="009E6129">
            <w:pPr>
              <w:pStyle w:val="NormalWeb"/>
              <w:numPr>
                <w:ilvl w:val="0"/>
                <w:numId w:val="45"/>
              </w:numPr>
              <w:ind w:left="612" w:hanging="252"/>
              <w:rPr>
                <w:rFonts w:ascii="Arial" w:hAnsi="Arial" w:cs="Arial"/>
                <w:sz w:val="20"/>
                <w:szCs w:val="20"/>
              </w:rPr>
            </w:pPr>
            <w:r w:rsidRPr="009E6129">
              <w:rPr>
                <w:rFonts w:ascii="Arial" w:hAnsi="Arial" w:cs="Arial"/>
                <w:sz w:val="20"/>
                <w:szCs w:val="20"/>
              </w:rPr>
              <w:t>Perform an internet search of the client to see if there is any adverse media.</w:t>
            </w:r>
          </w:p>
          <w:p w14:paraId="2CB7133A" w14:textId="77777777" w:rsidR="008D1CC5" w:rsidRPr="00274E80" w:rsidRDefault="009E6129" w:rsidP="00A4789B">
            <w:pPr>
              <w:pStyle w:val="NormalWeb"/>
              <w:rPr>
                <w:rFonts w:ascii="Arial" w:hAnsi="Arial" w:cs="Arial"/>
                <w:b/>
                <w:sz w:val="20"/>
                <w:szCs w:val="20"/>
              </w:rPr>
            </w:pPr>
            <w:r w:rsidRPr="009E6129">
              <w:rPr>
                <w:rFonts w:ascii="Arial" w:hAnsi="Arial" w:cs="Arial"/>
                <w:b/>
                <w:sz w:val="20"/>
                <w:szCs w:val="20"/>
              </w:rPr>
              <w:t xml:space="preserve">Keeping information </w:t>
            </w:r>
            <w:proofErr w:type="gramStart"/>
            <w:r w:rsidRPr="009E6129">
              <w:rPr>
                <w:rFonts w:ascii="Arial" w:hAnsi="Arial" w:cs="Arial"/>
                <w:b/>
                <w:sz w:val="20"/>
                <w:szCs w:val="20"/>
              </w:rPr>
              <w:t>up-to-date</w:t>
            </w:r>
            <w:proofErr w:type="gramEnd"/>
            <w:r w:rsidR="003B0D24">
              <w:rPr>
                <w:rFonts w:ascii="Arial" w:hAnsi="Arial" w:cs="Arial"/>
                <w:b/>
                <w:sz w:val="20"/>
                <w:szCs w:val="20"/>
              </w:rPr>
              <w:t>:</w:t>
            </w:r>
          </w:p>
          <w:p w14:paraId="0669560A" w14:textId="77777777" w:rsidR="004B631F" w:rsidRDefault="009E6129">
            <w:pPr>
              <w:pStyle w:val="NormalWeb"/>
              <w:numPr>
                <w:ilvl w:val="0"/>
                <w:numId w:val="44"/>
              </w:numPr>
              <w:ind w:left="612" w:hanging="252"/>
              <w:rPr>
                <w:rFonts w:ascii="Arial" w:hAnsi="Arial" w:cs="Arial"/>
                <w:sz w:val="20"/>
                <w:szCs w:val="20"/>
              </w:rPr>
            </w:pPr>
            <w:r w:rsidRPr="009E6129">
              <w:rPr>
                <w:rFonts w:ascii="Arial" w:hAnsi="Arial" w:cs="Arial"/>
                <w:sz w:val="20"/>
                <w:szCs w:val="20"/>
              </w:rPr>
              <w:t>Confirm/update client identification information with the client at every transaction and perform subsequent online searches.</w:t>
            </w:r>
          </w:p>
          <w:p w14:paraId="1216796E" w14:textId="77777777" w:rsidR="008D1CC5" w:rsidRPr="00274E80" w:rsidRDefault="009E6129" w:rsidP="00A4789B">
            <w:pPr>
              <w:spacing w:after="0" w:line="240" w:lineRule="auto"/>
              <w:rPr>
                <w:rFonts w:ascii="Arial" w:hAnsi="Arial" w:cs="Arial"/>
                <w:sz w:val="20"/>
                <w:szCs w:val="20"/>
              </w:rPr>
            </w:pPr>
            <w:commentRangeStart w:id="15"/>
            <w:r w:rsidRPr="009E6129">
              <w:rPr>
                <w:rFonts w:ascii="Arial" w:hAnsi="Arial" w:cs="Arial"/>
                <w:b/>
                <w:sz w:val="20"/>
                <w:szCs w:val="20"/>
              </w:rPr>
              <w:t>Enhanced ongoing monitoring</w:t>
            </w:r>
            <w:r w:rsidRPr="009E6129">
              <w:rPr>
                <w:rFonts w:ascii="Arial" w:hAnsi="Arial" w:cs="Arial"/>
                <w:sz w:val="20"/>
                <w:szCs w:val="20"/>
              </w:rPr>
              <w:t xml:space="preserve"> </w:t>
            </w:r>
            <w:commentRangeEnd w:id="15"/>
            <w:r w:rsidRPr="009E6129">
              <w:rPr>
                <w:rStyle w:val="CommentReference"/>
                <w:rFonts w:ascii="Arial" w:hAnsi="Arial" w:cs="Arial"/>
                <w:sz w:val="20"/>
                <w:szCs w:val="20"/>
              </w:rPr>
              <w:commentReference w:id="15"/>
            </w:r>
          </w:p>
          <w:p w14:paraId="033D227E" w14:textId="77777777" w:rsidR="004B631F" w:rsidRDefault="009E6129">
            <w:pPr>
              <w:numPr>
                <w:ilvl w:val="0"/>
                <w:numId w:val="44"/>
              </w:numPr>
              <w:spacing w:after="0" w:line="240" w:lineRule="auto"/>
              <w:ind w:left="612" w:hanging="270"/>
              <w:rPr>
                <w:rFonts w:ascii="Arial" w:hAnsi="Arial" w:cs="Arial"/>
                <w:sz w:val="20"/>
                <w:szCs w:val="20"/>
              </w:rPr>
            </w:pPr>
            <w:r w:rsidRPr="009E6129">
              <w:rPr>
                <w:rFonts w:ascii="Arial" w:hAnsi="Arial" w:cs="Arial"/>
                <w:sz w:val="20"/>
                <w:szCs w:val="20"/>
              </w:rPr>
              <w:t xml:space="preserve">Review each transaction made by </w:t>
            </w:r>
            <w:proofErr w:type="gramStart"/>
            <w:r w:rsidRPr="009E6129">
              <w:rPr>
                <w:rFonts w:ascii="Arial" w:hAnsi="Arial" w:cs="Arial"/>
                <w:sz w:val="20"/>
                <w:szCs w:val="20"/>
              </w:rPr>
              <w:t>high risk</w:t>
            </w:r>
            <w:proofErr w:type="gramEnd"/>
            <w:r w:rsidRPr="009E6129">
              <w:rPr>
                <w:rFonts w:ascii="Arial" w:hAnsi="Arial" w:cs="Arial"/>
                <w:sz w:val="20"/>
                <w:szCs w:val="20"/>
              </w:rPr>
              <w:t xml:space="preserve"> clients at the time the transaction is conducted</w:t>
            </w:r>
            <w:r w:rsidR="003B0D24">
              <w:rPr>
                <w:rFonts w:ascii="Arial" w:hAnsi="Arial" w:cs="Arial"/>
                <w:sz w:val="20"/>
                <w:szCs w:val="20"/>
              </w:rPr>
              <w:t>.</w:t>
            </w:r>
            <w:r w:rsidRPr="009E6129">
              <w:rPr>
                <w:rFonts w:ascii="Arial" w:hAnsi="Arial" w:cs="Arial"/>
                <w:sz w:val="20"/>
                <w:szCs w:val="20"/>
              </w:rPr>
              <w:t xml:space="preserve"> </w:t>
            </w:r>
          </w:p>
          <w:p w14:paraId="5B60F1B8" w14:textId="77777777" w:rsidR="004B631F" w:rsidRDefault="003B0D24" w:rsidP="004C72D8">
            <w:pPr>
              <w:numPr>
                <w:ilvl w:val="1"/>
                <w:numId w:val="46"/>
              </w:numPr>
              <w:spacing w:after="0" w:line="240" w:lineRule="auto"/>
              <w:ind w:left="882" w:hanging="180"/>
              <w:rPr>
                <w:rFonts w:ascii="Arial" w:hAnsi="Arial" w:cs="Arial"/>
                <w:sz w:val="20"/>
                <w:szCs w:val="20"/>
              </w:rPr>
            </w:pPr>
            <w:r>
              <w:rPr>
                <w:rFonts w:ascii="Arial" w:hAnsi="Arial" w:cs="Arial"/>
                <w:sz w:val="20"/>
                <w:szCs w:val="20"/>
              </w:rPr>
              <w:t>M</w:t>
            </w:r>
            <w:r w:rsidR="009E6129" w:rsidRPr="009E6129">
              <w:rPr>
                <w:rFonts w:ascii="Arial" w:hAnsi="Arial" w:cs="Arial"/>
                <w:sz w:val="20"/>
                <w:szCs w:val="20"/>
              </w:rPr>
              <w:t>aintain notes detailing the review</w:t>
            </w:r>
            <w:r w:rsidR="00FD057C">
              <w:rPr>
                <w:rFonts w:ascii="Arial" w:hAnsi="Arial" w:cs="Arial"/>
                <w:sz w:val="20"/>
                <w:szCs w:val="20"/>
              </w:rPr>
              <w:t xml:space="preserve"> of client transactions</w:t>
            </w:r>
            <w:r>
              <w:rPr>
                <w:rFonts w:ascii="Arial" w:hAnsi="Arial" w:cs="Arial"/>
                <w:sz w:val="20"/>
                <w:szCs w:val="20"/>
              </w:rPr>
              <w:t>.</w:t>
            </w:r>
            <w:r w:rsidR="009E6129" w:rsidRPr="009E6129">
              <w:rPr>
                <w:rFonts w:ascii="Arial" w:hAnsi="Arial" w:cs="Arial"/>
                <w:sz w:val="20"/>
                <w:szCs w:val="20"/>
              </w:rPr>
              <w:t xml:space="preserve"> </w:t>
            </w:r>
          </w:p>
          <w:p w14:paraId="312617A8" w14:textId="77777777" w:rsidR="004B631F" w:rsidRDefault="003B0D24" w:rsidP="004C72D8">
            <w:pPr>
              <w:numPr>
                <w:ilvl w:val="1"/>
                <w:numId w:val="46"/>
              </w:numPr>
              <w:spacing w:after="0" w:line="240" w:lineRule="auto"/>
              <w:ind w:left="882" w:hanging="180"/>
              <w:rPr>
                <w:rFonts w:ascii="Arial" w:hAnsi="Arial" w:cs="Arial"/>
                <w:sz w:val="20"/>
                <w:szCs w:val="20"/>
              </w:rPr>
            </w:pPr>
            <w:r>
              <w:rPr>
                <w:rFonts w:ascii="Arial" w:hAnsi="Arial" w:cs="Arial"/>
                <w:sz w:val="20"/>
                <w:szCs w:val="20"/>
              </w:rPr>
              <w:lastRenderedPageBreak/>
              <w:t>C</w:t>
            </w:r>
            <w:r w:rsidR="009E6129" w:rsidRPr="009E6129">
              <w:rPr>
                <w:rFonts w:ascii="Arial" w:hAnsi="Arial" w:cs="Arial"/>
                <w:sz w:val="20"/>
                <w:szCs w:val="20"/>
              </w:rPr>
              <w:t>ompare the transaction to the purpose and nature of the business relationship</w:t>
            </w:r>
            <w:r>
              <w:rPr>
                <w:rFonts w:ascii="Arial" w:hAnsi="Arial" w:cs="Arial"/>
                <w:sz w:val="20"/>
                <w:szCs w:val="20"/>
              </w:rPr>
              <w:t>.</w:t>
            </w:r>
            <w:r w:rsidR="009E6129" w:rsidRPr="009E6129">
              <w:rPr>
                <w:rFonts w:ascii="Arial" w:hAnsi="Arial" w:cs="Arial"/>
                <w:sz w:val="20"/>
                <w:szCs w:val="20"/>
              </w:rPr>
              <w:t xml:space="preserve"> </w:t>
            </w:r>
          </w:p>
          <w:p w14:paraId="1D666385" w14:textId="77777777" w:rsidR="004B631F" w:rsidRDefault="003B0D24" w:rsidP="004C72D8">
            <w:pPr>
              <w:numPr>
                <w:ilvl w:val="1"/>
                <w:numId w:val="46"/>
              </w:numPr>
              <w:spacing w:after="0" w:line="240" w:lineRule="auto"/>
              <w:ind w:left="882" w:hanging="180"/>
              <w:rPr>
                <w:rFonts w:ascii="Arial" w:hAnsi="Arial" w:cs="Arial"/>
                <w:sz w:val="20"/>
                <w:szCs w:val="20"/>
              </w:rPr>
            </w:pPr>
            <w:r>
              <w:rPr>
                <w:rFonts w:ascii="Arial" w:hAnsi="Arial" w:cs="Arial"/>
                <w:sz w:val="20"/>
                <w:szCs w:val="20"/>
              </w:rPr>
              <w:t>E</w:t>
            </w:r>
            <w:r w:rsidR="009E6129" w:rsidRPr="009E6129">
              <w:rPr>
                <w:rFonts w:ascii="Arial" w:hAnsi="Arial" w:cs="Arial"/>
                <w:sz w:val="20"/>
                <w:szCs w:val="20"/>
              </w:rPr>
              <w:t>valuate transaction against the client</w:t>
            </w:r>
            <w:r w:rsidR="00344756">
              <w:rPr>
                <w:rFonts w:ascii="Arial" w:hAnsi="Arial" w:cs="Arial"/>
                <w:sz w:val="20"/>
                <w:szCs w:val="20"/>
              </w:rPr>
              <w:t>’</w:t>
            </w:r>
            <w:r w:rsidR="009E6129" w:rsidRPr="009E6129">
              <w:rPr>
                <w:rFonts w:ascii="Arial" w:hAnsi="Arial" w:cs="Arial"/>
                <w:sz w:val="20"/>
                <w:szCs w:val="20"/>
              </w:rPr>
              <w:t>s profile</w:t>
            </w:r>
            <w:r>
              <w:rPr>
                <w:rFonts w:ascii="Arial" w:hAnsi="Arial" w:cs="Arial"/>
                <w:sz w:val="20"/>
                <w:szCs w:val="20"/>
              </w:rPr>
              <w:t>.</w:t>
            </w:r>
            <w:r w:rsidR="009E6129" w:rsidRPr="009E6129">
              <w:rPr>
                <w:rFonts w:ascii="Arial" w:hAnsi="Arial" w:cs="Arial"/>
                <w:sz w:val="20"/>
                <w:szCs w:val="20"/>
              </w:rPr>
              <w:t xml:space="preserve"> </w:t>
            </w:r>
          </w:p>
          <w:p w14:paraId="7C04B6D6" w14:textId="77777777" w:rsidR="004B631F" w:rsidRDefault="009E6129" w:rsidP="004C72D8">
            <w:pPr>
              <w:numPr>
                <w:ilvl w:val="1"/>
                <w:numId w:val="46"/>
              </w:numPr>
              <w:spacing w:after="0" w:line="240" w:lineRule="auto"/>
              <w:ind w:left="882" w:hanging="180"/>
              <w:rPr>
                <w:rFonts w:ascii="Arial" w:hAnsi="Arial" w:cs="Arial"/>
                <w:sz w:val="20"/>
                <w:szCs w:val="20"/>
              </w:rPr>
            </w:pPr>
            <w:r w:rsidRPr="009E6129">
              <w:rPr>
                <w:rFonts w:ascii="Arial" w:hAnsi="Arial" w:cs="Arial"/>
                <w:sz w:val="20"/>
                <w:szCs w:val="20"/>
              </w:rPr>
              <w:t>Request additional information from client if transaction seems inconsistent with client profile.</w:t>
            </w:r>
          </w:p>
          <w:p w14:paraId="5BE7218F" w14:textId="77777777" w:rsidR="004B631F" w:rsidRDefault="004D014E">
            <w:pPr>
              <w:numPr>
                <w:ilvl w:val="0"/>
                <w:numId w:val="44"/>
              </w:numPr>
              <w:spacing w:after="0" w:line="240" w:lineRule="auto"/>
              <w:ind w:left="522" w:hanging="162"/>
              <w:rPr>
                <w:rFonts w:ascii="Arial" w:hAnsi="Arial" w:cs="Arial"/>
                <w:sz w:val="20"/>
                <w:szCs w:val="20"/>
              </w:rPr>
            </w:pPr>
            <w:r>
              <w:rPr>
                <w:rFonts w:ascii="Arial" w:hAnsi="Arial" w:cs="Arial"/>
                <w:sz w:val="20"/>
                <w:szCs w:val="20"/>
              </w:rPr>
              <w:t>Periodic</w:t>
            </w:r>
            <w:r w:rsidR="00EE686A">
              <w:rPr>
                <w:rFonts w:ascii="Arial" w:hAnsi="Arial" w:cs="Arial"/>
                <w:sz w:val="20"/>
                <w:szCs w:val="20"/>
              </w:rPr>
              <w:t xml:space="preserve"> </w:t>
            </w:r>
            <w:r w:rsidR="009E6129" w:rsidRPr="009E6129">
              <w:rPr>
                <w:rFonts w:ascii="Arial" w:hAnsi="Arial" w:cs="Arial"/>
                <w:sz w:val="20"/>
                <w:szCs w:val="20"/>
              </w:rPr>
              <w:t>review of client transactions</w:t>
            </w:r>
          </w:p>
          <w:p w14:paraId="4CFF417E" w14:textId="77777777" w:rsidR="008D1CC5" w:rsidRPr="00274E80" w:rsidRDefault="00E90BFA" w:rsidP="00B00156">
            <w:pPr>
              <w:numPr>
                <w:ilvl w:val="0"/>
                <w:numId w:val="44"/>
              </w:numPr>
              <w:spacing w:after="0" w:line="240" w:lineRule="auto"/>
              <w:rPr>
                <w:rFonts w:ascii="Arial" w:hAnsi="Arial" w:cs="Arial"/>
                <w:sz w:val="20"/>
                <w:szCs w:val="20"/>
              </w:rPr>
            </w:pPr>
            <w:r w:rsidRPr="004227A4">
              <w:rPr>
                <w:rFonts w:ascii="Arial" w:hAnsi="Arial" w:cs="Arial"/>
                <w:sz w:val="20"/>
                <w:szCs w:val="20"/>
              </w:rPr>
              <w:t>Where</w:t>
            </w:r>
            <w:r w:rsidR="00B00156">
              <w:rPr>
                <w:rFonts w:ascii="Arial" w:hAnsi="Arial" w:cs="Arial"/>
                <w:sz w:val="20"/>
                <w:szCs w:val="20"/>
              </w:rPr>
              <w:t xml:space="preserve"> </w:t>
            </w:r>
            <w:r w:rsidRPr="004227A4">
              <w:rPr>
                <w:rFonts w:ascii="Arial" w:hAnsi="Arial" w:cs="Arial"/>
                <w:sz w:val="20"/>
                <w:szCs w:val="20"/>
              </w:rPr>
              <w:t>STR submitted, annual re-assessment conducted and documented</w:t>
            </w:r>
          </w:p>
        </w:tc>
      </w:tr>
    </w:tbl>
    <w:p w14:paraId="476B27E0" w14:textId="77777777" w:rsidR="00B83929" w:rsidRPr="00300243" w:rsidRDefault="00B83929" w:rsidP="00FC3A50">
      <w:pPr>
        <w:pStyle w:val="Heading3"/>
        <w:rPr>
          <w:rFonts w:ascii="Arial" w:hAnsi="Arial" w:cs="Arial"/>
          <w:b w:val="0"/>
          <w:bCs w:val="0"/>
          <w:sz w:val="28"/>
          <w:szCs w:val="28"/>
          <w:lang w:val="en"/>
        </w:rPr>
      </w:pPr>
    </w:p>
    <w:p w14:paraId="5E479AB2" w14:textId="77777777" w:rsidR="00FC3A50" w:rsidRPr="007D0C4E" w:rsidRDefault="00291627" w:rsidP="00FC3A50">
      <w:pPr>
        <w:pStyle w:val="Heading3"/>
        <w:rPr>
          <w:rFonts w:ascii="Arial" w:hAnsi="Arial" w:cs="Arial"/>
          <w:sz w:val="28"/>
          <w:szCs w:val="28"/>
        </w:rPr>
      </w:pPr>
      <w:r>
        <w:rPr>
          <w:rFonts w:ascii="Arial" w:hAnsi="Arial" w:cs="Arial"/>
          <w:sz w:val="28"/>
          <w:szCs w:val="28"/>
        </w:rPr>
        <w:t xml:space="preserve">Section 5 – </w:t>
      </w:r>
      <w:r w:rsidR="00FC3A50" w:rsidRPr="007D0C4E">
        <w:rPr>
          <w:rFonts w:ascii="Arial" w:hAnsi="Arial" w:cs="Arial"/>
          <w:sz w:val="28"/>
          <w:szCs w:val="28"/>
        </w:rPr>
        <w:t>Timeframe for keeping records</w:t>
      </w:r>
    </w:p>
    <w:p w14:paraId="7C06993E" w14:textId="77777777" w:rsidR="00FC3A50" w:rsidRPr="006B5AFB" w:rsidRDefault="00FC3A50" w:rsidP="00FC3A50">
      <w:pPr>
        <w:pStyle w:val="NormalWeb"/>
        <w:spacing w:before="0" w:beforeAutospacing="0" w:after="0" w:afterAutospacing="0"/>
        <w:rPr>
          <w:rFonts w:ascii="Arial" w:hAnsi="Arial" w:cs="Arial"/>
        </w:rPr>
      </w:pPr>
      <w:r w:rsidRPr="006B5AFB">
        <w:rPr>
          <w:rFonts w:ascii="Arial" w:hAnsi="Arial" w:cs="Arial"/>
        </w:rPr>
        <w:t xml:space="preserve">We keep the following records for </w:t>
      </w:r>
      <w:r w:rsidR="00CE1A9C">
        <w:rPr>
          <w:rFonts w:ascii="Arial" w:hAnsi="Arial" w:cs="Arial"/>
        </w:rPr>
        <w:t>five</w:t>
      </w:r>
      <w:r w:rsidRPr="006B5AFB">
        <w:rPr>
          <w:rFonts w:ascii="Arial" w:hAnsi="Arial" w:cs="Arial"/>
        </w:rPr>
        <w:t xml:space="preserve"> years from the day the last business transaction was conducted</w:t>
      </w:r>
      <w:r w:rsidR="00CE1A9C">
        <w:rPr>
          <w:rFonts w:ascii="Arial" w:hAnsi="Arial" w:cs="Arial"/>
        </w:rPr>
        <w:t>:</w:t>
      </w:r>
    </w:p>
    <w:p w14:paraId="2431E606" w14:textId="2EC89291" w:rsidR="0072360D" w:rsidRPr="006B5AFB" w:rsidRDefault="000B4E88" w:rsidP="0072360D">
      <w:pPr>
        <w:pStyle w:val="NormalWeb"/>
        <w:numPr>
          <w:ilvl w:val="0"/>
          <w:numId w:val="30"/>
        </w:numPr>
        <w:spacing w:before="0" w:beforeAutospacing="0" w:after="0" w:afterAutospacing="0"/>
        <w:rPr>
          <w:rFonts w:ascii="Arial" w:hAnsi="Arial" w:cs="Arial"/>
        </w:rPr>
      </w:pPr>
      <w:r>
        <w:rPr>
          <w:rFonts w:ascii="Arial" w:hAnsi="Arial" w:cs="Arial"/>
        </w:rPr>
        <w:t>I</w:t>
      </w:r>
      <w:r w:rsidR="0072360D" w:rsidRPr="006B5AFB">
        <w:rPr>
          <w:rFonts w:ascii="Arial" w:hAnsi="Arial" w:cs="Arial"/>
        </w:rPr>
        <w:t>nformation records (including individual client identification)</w:t>
      </w:r>
    </w:p>
    <w:p w14:paraId="29522975" w14:textId="5FAB84E3" w:rsidR="0072360D" w:rsidRPr="006B5AFB" w:rsidRDefault="0072360D" w:rsidP="0072360D">
      <w:pPr>
        <w:pStyle w:val="NormalWeb"/>
        <w:numPr>
          <w:ilvl w:val="0"/>
          <w:numId w:val="30"/>
        </w:numPr>
        <w:spacing w:before="0" w:beforeAutospacing="0" w:after="0" w:afterAutospacing="0"/>
        <w:rPr>
          <w:rFonts w:ascii="Arial" w:hAnsi="Arial" w:cs="Arial"/>
        </w:rPr>
      </w:pPr>
      <w:r>
        <w:rPr>
          <w:rFonts w:ascii="Arial" w:hAnsi="Arial" w:cs="Arial"/>
        </w:rPr>
        <w:t>R</w:t>
      </w:r>
      <w:r w:rsidRPr="006B5AFB">
        <w:rPr>
          <w:rFonts w:ascii="Arial" w:hAnsi="Arial" w:cs="Arial"/>
        </w:rPr>
        <w:t xml:space="preserve">ecords to </w:t>
      </w:r>
      <w:r w:rsidR="00AD33F8">
        <w:rPr>
          <w:rFonts w:ascii="Arial" w:hAnsi="Arial" w:cs="Arial"/>
        </w:rPr>
        <w:t>verify the identity of an</w:t>
      </w:r>
      <w:r w:rsidRPr="006B5AFB">
        <w:rPr>
          <w:rFonts w:ascii="Arial" w:hAnsi="Arial" w:cs="Arial"/>
        </w:rPr>
        <w:t xml:space="preserve"> entity </w:t>
      </w:r>
    </w:p>
    <w:p w14:paraId="500D2699" w14:textId="77777777" w:rsidR="0072360D" w:rsidRPr="006B5AFB" w:rsidRDefault="0072360D" w:rsidP="0072360D">
      <w:pPr>
        <w:pStyle w:val="NormalWeb"/>
        <w:numPr>
          <w:ilvl w:val="0"/>
          <w:numId w:val="30"/>
        </w:numPr>
        <w:rPr>
          <w:rFonts w:ascii="Arial" w:hAnsi="Arial" w:cs="Arial"/>
        </w:rPr>
      </w:pPr>
      <w:r>
        <w:rPr>
          <w:rFonts w:ascii="Arial" w:hAnsi="Arial" w:cs="Arial"/>
        </w:rPr>
        <w:t>B</w:t>
      </w:r>
      <w:r w:rsidRPr="006B5AFB">
        <w:rPr>
          <w:rFonts w:ascii="Arial" w:hAnsi="Arial" w:cs="Arial"/>
        </w:rPr>
        <w:t>eneficial ownership records</w:t>
      </w:r>
    </w:p>
    <w:p w14:paraId="238EA528" w14:textId="77777777" w:rsidR="0072360D" w:rsidRDefault="0072360D" w:rsidP="0072360D">
      <w:pPr>
        <w:pStyle w:val="NormalWeb"/>
        <w:numPr>
          <w:ilvl w:val="0"/>
          <w:numId w:val="30"/>
        </w:numPr>
        <w:rPr>
          <w:rFonts w:ascii="Arial" w:hAnsi="Arial" w:cs="Arial"/>
        </w:rPr>
      </w:pPr>
      <w:r>
        <w:rPr>
          <w:rFonts w:ascii="Arial" w:hAnsi="Arial" w:cs="Arial"/>
        </w:rPr>
        <w:t>P</w:t>
      </w:r>
      <w:r w:rsidRPr="006B5AFB">
        <w:rPr>
          <w:rFonts w:ascii="Arial" w:hAnsi="Arial" w:cs="Arial"/>
        </w:rPr>
        <w:t>olitically exposed foreign person</w:t>
      </w:r>
      <w:r>
        <w:rPr>
          <w:rFonts w:ascii="Arial" w:hAnsi="Arial" w:cs="Arial"/>
        </w:rPr>
        <w:t xml:space="preserve"> determination</w:t>
      </w:r>
      <w:r w:rsidRPr="006B5AFB">
        <w:rPr>
          <w:rFonts w:ascii="Arial" w:hAnsi="Arial" w:cs="Arial"/>
        </w:rPr>
        <w:t xml:space="preserve"> records</w:t>
      </w:r>
    </w:p>
    <w:p w14:paraId="3262C6C0" w14:textId="77777777" w:rsidR="0072360D" w:rsidRPr="006B5AFB" w:rsidRDefault="0072360D" w:rsidP="0072360D">
      <w:pPr>
        <w:pStyle w:val="NormalWeb"/>
        <w:numPr>
          <w:ilvl w:val="0"/>
          <w:numId w:val="30"/>
        </w:numPr>
        <w:rPr>
          <w:rFonts w:ascii="Arial" w:hAnsi="Arial" w:cs="Arial"/>
        </w:rPr>
      </w:pPr>
      <w:r>
        <w:rPr>
          <w:rFonts w:ascii="Arial" w:hAnsi="Arial" w:cs="Arial"/>
        </w:rPr>
        <w:t>Third party determination records</w:t>
      </w:r>
    </w:p>
    <w:p w14:paraId="126F77B7" w14:textId="77777777" w:rsidR="0072360D" w:rsidRPr="006B5AFB" w:rsidRDefault="0072360D" w:rsidP="0072360D">
      <w:pPr>
        <w:pStyle w:val="NormalWeb"/>
        <w:rPr>
          <w:rFonts w:ascii="Arial" w:hAnsi="Arial" w:cs="Arial"/>
        </w:rPr>
      </w:pPr>
      <w:r w:rsidRPr="006B5AFB">
        <w:rPr>
          <w:rFonts w:ascii="Arial" w:hAnsi="Arial" w:cs="Arial"/>
        </w:rPr>
        <w:t>We keep copies of suspicious transaction</w:t>
      </w:r>
      <w:r>
        <w:rPr>
          <w:rFonts w:ascii="Arial" w:hAnsi="Arial" w:cs="Arial"/>
        </w:rPr>
        <w:t>, large cash and terrorist property</w:t>
      </w:r>
      <w:r w:rsidRPr="006B5AFB">
        <w:rPr>
          <w:rFonts w:ascii="Arial" w:hAnsi="Arial" w:cs="Arial"/>
        </w:rPr>
        <w:t xml:space="preserve"> reports we have filed for at least </w:t>
      </w:r>
      <w:r>
        <w:rPr>
          <w:rFonts w:ascii="Arial" w:hAnsi="Arial" w:cs="Arial"/>
        </w:rPr>
        <w:t xml:space="preserve">five </w:t>
      </w:r>
      <w:r w:rsidRPr="006B5AFB">
        <w:rPr>
          <w:rFonts w:ascii="Arial" w:hAnsi="Arial" w:cs="Arial"/>
        </w:rPr>
        <w:t>years following the date the report was made.</w:t>
      </w:r>
    </w:p>
    <w:p w14:paraId="5950514A" w14:textId="77777777" w:rsidR="00FC3A50" w:rsidRDefault="00FC3A50" w:rsidP="00FC3A50">
      <w:pPr>
        <w:pStyle w:val="NormalWeb"/>
        <w:rPr>
          <w:rFonts w:ascii="Arial" w:hAnsi="Arial" w:cs="Arial"/>
        </w:rPr>
      </w:pPr>
      <w:r w:rsidRPr="007D0C4E">
        <w:rPr>
          <w:rFonts w:ascii="Arial" w:hAnsi="Arial" w:cs="Arial"/>
        </w:rPr>
        <w:t xml:space="preserve">All other records </w:t>
      </w:r>
      <w:r>
        <w:rPr>
          <w:rFonts w:ascii="Arial" w:hAnsi="Arial" w:cs="Arial"/>
        </w:rPr>
        <w:t>are</w:t>
      </w:r>
      <w:r w:rsidRPr="007D0C4E">
        <w:rPr>
          <w:rFonts w:ascii="Arial" w:hAnsi="Arial" w:cs="Arial"/>
        </w:rPr>
        <w:t xml:space="preserve"> kept for at least </w:t>
      </w:r>
      <w:r w:rsidR="00CE1A9C">
        <w:rPr>
          <w:rFonts w:ascii="Arial" w:hAnsi="Arial" w:cs="Arial"/>
        </w:rPr>
        <w:t>five</w:t>
      </w:r>
      <w:r w:rsidRPr="007D0C4E">
        <w:rPr>
          <w:rFonts w:ascii="Arial" w:hAnsi="Arial" w:cs="Arial"/>
        </w:rPr>
        <w:t xml:space="preserve"> years following the date they were created.</w:t>
      </w:r>
    </w:p>
    <w:p w14:paraId="794B6B5B" w14:textId="77777777" w:rsidR="0025141F" w:rsidRPr="00291627" w:rsidRDefault="000F5D3D" w:rsidP="0025141F">
      <w:pPr>
        <w:pStyle w:val="Heading1"/>
        <w:rPr>
          <w:rFonts w:ascii="Arial" w:hAnsi="Arial" w:cs="Arial"/>
          <w:lang w:val="en-CA"/>
        </w:rPr>
      </w:pPr>
      <w:r w:rsidRPr="00136CFE">
        <w:rPr>
          <w:rFonts w:ascii="Arial" w:hAnsi="Arial" w:cs="Arial"/>
          <w:sz w:val="24"/>
          <w:szCs w:val="24"/>
        </w:rPr>
        <w:t xml:space="preserve">These records must be kept in such a way that they can be provided </w:t>
      </w:r>
      <w:r w:rsidRPr="00136CFE">
        <w:rPr>
          <w:rFonts w:ascii="Arial" w:hAnsi="Arial" w:cs="Arial"/>
          <w:sz w:val="24"/>
          <w:szCs w:val="24"/>
          <w:lang w:val="en"/>
        </w:rPr>
        <w:t>within 30 days upon request.</w:t>
      </w:r>
      <w:r w:rsidR="00202A7C">
        <w:rPr>
          <w:rFonts w:ascii="Arial" w:hAnsi="Arial" w:cs="Arial"/>
          <w:sz w:val="28"/>
          <w:szCs w:val="28"/>
          <w:lang w:val="en-CA"/>
        </w:rPr>
        <w:br w:type="page"/>
      </w:r>
      <w:r w:rsidR="00291627" w:rsidRPr="00291627">
        <w:rPr>
          <w:rFonts w:ascii="Arial" w:hAnsi="Arial" w:cs="Arial"/>
          <w:lang w:val="en-CA"/>
        </w:rPr>
        <w:lastRenderedPageBreak/>
        <w:t>Part D</w:t>
      </w:r>
      <w:r w:rsidR="00426E98" w:rsidRPr="00291627">
        <w:rPr>
          <w:rFonts w:ascii="Arial" w:hAnsi="Arial" w:cs="Arial"/>
          <w:lang w:val="en-CA"/>
        </w:rPr>
        <w:t xml:space="preserve"> </w:t>
      </w:r>
      <w:r w:rsidR="00CE1A9C" w:rsidRPr="00291627">
        <w:rPr>
          <w:rFonts w:ascii="Arial" w:hAnsi="Arial" w:cs="Arial"/>
          <w:lang w:val="en-CA"/>
        </w:rPr>
        <w:t>–</w:t>
      </w:r>
      <w:r w:rsidR="00426E98" w:rsidRPr="00291627">
        <w:rPr>
          <w:rFonts w:ascii="Arial" w:hAnsi="Arial" w:cs="Arial"/>
          <w:lang w:val="en-CA"/>
        </w:rPr>
        <w:t xml:space="preserve"> </w:t>
      </w:r>
      <w:r w:rsidR="008D1B94">
        <w:rPr>
          <w:rFonts w:ascii="Arial" w:hAnsi="Arial" w:cs="Arial"/>
          <w:lang w:val="en-CA"/>
        </w:rPr>
        <w:t>Ongoing t</w:t>
      </w:r>
      <w:r w:rsidR="0025141F" w:rsidRPr="00291627">
        <w:rPr>
          <w:rFonts w:ascii="Arial" w:hAnsi="Arial" w:cs="Arial"/>
          <w:lang w:val="en-CA"/>
        </w:rPr>
        <w:t xml:space="preserve">raining </w:t>
      </w:r>
      <w:r w:rsidR="00CE1A9C" w:rsidRPr="00291627">
        <w:rPr>
          <w:rFonts w:ascii="Arial" w:hAnsi="Arial" w:cs="Arial"/>
          <w:lang w:val="en-CA"/>
        </w:rPr>
        <w:t>p</w:t>
      </w:r>
      <w:r w:rsidR="0025141F" w:rsidRPr="00291627">
        <w:rPr>
          <w:rFonts w:ascii="Arial" w:hAnsi="Arial" w:cs="Arial"/>
          <w:lang w:val="en-CA"/>
        </w:rPr>
        <w:t>rogram</w:t>
      </w:r>
    </w:p>
    <w:p w14:paraId="5D627C57" w14:textId="77777777" w:rsidR="00CE1A9C" w:rsidRDefault="00AC3F30" w:rsidP="00A81AB4">
      <w:pPr>
        <w:spacing w:after="0" w:line="240" w:lineRule="auto"/>
        <w:jc w:val="both"/>
        <w:rPr>
          <w:rFonts w:ascii="Arial" w:hAnsi="Arial" w:cs="Arial"/>
          <w:sz w:val="24"/>
          <w:szCs w:val="24"/>
          <w:lang w:val="en-CA"/>
        </w:rPr>
      </w:pPr>
      <w:r>
        <w:rPr>
          <w:rFonts w:ascii="Arial" w:hAnsi="Arial" w:cs="Arial"/>
          <w:sz w:val="24"/>
          <w:szCs w:val="24"/>
          <w:lang w:val="en-CA"/>
        </w:rPr>
        <w:t>Ongoing training is mandatory for a</w:t>
      </w:r>
      <w:r w:rsidR="0025141F" w:rsidRPr="0025141F">
        <w:rPr>
          <w:rFonts w:ascii="Arial" w:hAnsi="Arial" w:cs="Arial"/>
          <w:sz w:val="24"/>
          <w:szCs w:val="24"/>
          <w:lang w:val="en-CA"/>
        </w:rPr>
        <w:t xml:space="preserve">ll individuals </w:t>
      </w:r>
      <w:r w:rsidR="009C0BB5">
        <w:rPr>
          <w:rFonts w:ascii="Arial" w:hAnsi="Arial" w:cs="Arial"/>
          <w:sz w:val="24"/>
          <w:szCs w:val="24"/>
          <w:lang w:val="en-CA"/>
        </w:rPr>
        <w:t xml:space="preserve">within this practice </w:t>
      </w:r>
      <w:r w:rsidR="0025141F" w:rsidRPr="0025141F">
        <w:rPr>
          <w:rFonts w:ascii="Arial" w:hAnsi="Arial" w:cs="Arial"/>
          <w:sz w:val="24"/>
          <w:szCs w:val="24"/>
          <w:lang w:val="en-CA"/>
        </w:rPr>
        <w:t>who</w:t>
      </w:r>
      <w:r w:rsidR="00CE1A9C">
        <w:rPr>
          <w:rFonts w:ascii="Arial" w:hAnsi="Arial" w:cs="Arial"/>
          <w:sz w:val="24"/>
          <w:szCs w:val="24"/>
          <w:lang w:val="en-CA"/>
        </w:rPr>
        <w:t>:</w:t>
      </w:r>
    </w:p>
    <w:p w14:paraId="2649003B" w14:textId="77777777" w:rsidR="004B631F" w:rsidRDefault="00CE1A9C">
      <w:pPr>
        <w:numPr>
          <w:ilvl w:val="0"/>
          <w:numId w:val="68"/>
        </w:numPr>
        <w:spacing w:after="0" w:line="240" w:lineRule="auto"/>
        <w:jc w:val="both"/>
        <w:rPr>
          <w:rFonts w:ascii="Arial" w:hAnsi="Arial" w:cs="Arial"/>
          <w:sz w:val="24"/>
          <w:szCs w:val="24"/>
          <w:lang w:val="en-CA"/>
        </w:rPr>
      </w:pPr>
      <w:r>
        <w:rPr>
          <w:rFonts w:ascii="Arial" w:hAnsi="Arial" w:cs="Arial"/>
          <w:sz w:val="24"/>
          <w:szCs w:val="24"/>
          <w:lang w:val="en-CA"/>
        </w:rPr>
        <w:t>Ha</w:t>
      </w:r>
      <w:r w:rsidR="0025141F" w:rsidRPr="00CE1A9C">
        <w:rPr>
          <w:rFonts w:ascii="Arial" w:hAnsi="Arial" w:cs="Arial"/>
          <w:sz w:val="24"/>
          <w:szCs w:val="24"/>
          <w:lang w:val="en-CA"/>
        </w:rPr>
        <w:t>ve contact with clients</w:t>
      </w:r>
    </w:p>
    <w:p w14:paraId="599A9D1E" w14:textId="77777777" w:rsidR="004B631F" w:rsidRDefault="00CE1A9C">
      <w:pPr>
        <w:numPr>
          <w:ilvl w:val="0"/>
          <w:numId w:val="68"/>
        </w:numPr>
        <w:spacing w:after="0" w:line="240" w:lineRule="auto"/>
        <w:jc w:val="both"/>
        <w:rPr>
          <w:rFonts w:ascii="Arial" w:hAnsi="Arial" w:cs="Arial"/>
          <w:sz w:val="24"/>
          <w:szCs w:val="24"/>
          <w:lang w:val="en-CA"/>
        </w:rPr>
      </w:pPr>
      <w:r w:rsidRPr="00CE1A9C">
        <w:rPr>
          <w:rFonts w:ascii="Arial" w:hAnsi="Arial" w:cs="Arial"/>
          <w:sz w:val="24"/>
          <w:szCs w:val="24"/>
          <w:lang w:val="en-CA"/>
        </w:rPr>
        <w:t>W</w:t>
      </w:r>
      <w:r w:rsidR="0025141F" w:rsidRPr="00CE1A9C">
        <w:rPr>
          <w:rFonts w:ascii="Arial" w:hAnsi="Arial" w:cs="Arial"/>
          <w:sz w:val="24"/>
          <w:szCs w:val="24"/>
          <w:lang w:val="en-CA"/>
        </w:rPr>
        <w:t>ho see client transaction activity</w:t>
      </w:r>
    </w:p>
    <w:p w14:paraId="1B8A5EE5" w14:textId="77777777" w:rsidR="004B631F" w:rsidRDefault="00CE1A9C">
      <w:pPr>
        <w:numPr>
          <w:ilvl w:val="0"/>
          <w:numId w:val="68"/>
        </w:numPr>
        <w:spacing w:after="0" w:line="240" w:lineRule="auto"/>
        <w:jc w:val="both"/>
        <w:rPr>
          <w:rFonts w:ascii="Arial" w:hAnsi="Arial" w:cs="Arial"/>
          <w:sz w:val="24"/>
          <w:szCs w:val="24"/>
          <w:lang w:val="en-CA"/>
        </w:rPr>
      </w:pPr>
      <w:r w:rsidRPr="00CE1A9C">
        <w:rPr>
          <w:rFonts w:ascii="Arial" w:hAnsi="Arial" w:cs="Arial"/>
          <w:sz w:val="24"/>
          <w:szCs w:val="24"/>
          <w:lang w:val="en-CA"/>
        </w:rPr>
        <w:t>W</w:t>
      </w:r>
      <w:r w:rsidR="0025141F" w:rsidRPr="00CE1A9C">
        <w:rPr>
          <w:rFonts w:ascii="Arial" w:hAnsi="Arial" w:cs="Arial"/>
          <w:sz w:val="24"/>
          <w:szCs w:val="24"/>
          <w:lang w:val="en-CA"/>
        </w:rPr>
        <w:t>ho handle cash or funds</w:t>
      </w:r>
    </w:p>
    <w:p w14:paraId="26672640" w14:textId="77777777" w:rsidR="004B631F" w:rsidRDefault="00CE1A9C" w:rsidP="008B3859">
      <w:pPr>
        <w:numPr>
          <w:ilvl w:val="0"/>
          <w:numId w:val="68"/>
        </w:numPr>
        <w:spacing w:after="0" w:line="240" w:lineRule="auto"/>
        <w:jc w:val="both"/>
        <w:rPr>
          <w:rFonts w:ascii="Arial" w:hAnsi="Arial" w:cs="Arial"/>
          <w:sz w:val="24"/>
          <w:szCs w:val="24"/>
          <w:lang w:val="en-CA"/>
        </w:rPr>
      </w:pPr>
      <w:r w:rsidRPr="00CE1A9C">
        <w:rPr>
          <w:rFonts w:ascii="Arial" w:hAnsi="Arial" w:cs="Arial"/>
          <w:sz w:val="24"/>
          <w:szCs w:val="24"/>
          <w:lang w:val="en-CA"/>
        </w:rPr>
        <w:t>W</w:t>
      </w:r>
      <w:r w:rsidR="0025141F" w:rsidRPr="00CE1A9C">
        <w:rPr>
          <w:rFonts w:ascii="Arial" w:hAnsi="Arial" w:cs="Arial"/>
          <w:sz w:val="24"/>
          <w:szCs w:val="24"/>
          <w:lang w:val="en-CA"/>
        </w:rPr>
        <w:t xml:space="preserve">ho are responsible for implementing and overseeing the compliance regime, are trained as outlined in this training program to ensure an understanding of their obligations  </w:t>
      </w:r>
    </w:p>
    <w:p w14:paraId="5E331B6C" w14:textId="77777777" w:rsidR="0025141F" w:rsidRPr="0025141F" w:rsidRDefault="0025141F" w:rsidP="00A81AB4">
      <w:pPr>
        <w:spacing w:after="0" w:line="240" w:lineRule="auto"/>
        <w:jc w:val="both"/>
        <w:rPr>
          <w:rFonts w:ascii="Arial" w:hAnsi="Arial" w:cs="Arial"/>
          <w:sz w:val="24"/>
          <w:szCs w:val="24"/>
          <w:lang w:val="en-CA"/>
        </w:rPr>
      </w:pPr>
    </w:p>
    <w:p w14:paraId="69AFE496" w14:textId="6F9F2DB9" w:rsidR="004B631F" w:rsidRDefault="0025141F">
      <w:pPr>
        <w:spacing w:line="240" w:lineRule="auto"/>
        <w:rPr>
          <w:rFonts w:ascii="Arial" w:hAnsi="Arial" w:cs="Arial"/>
          <w:sz w:val="24"/>
          <w:szCs w:val="24"/>
          <w:lang w:val="en-CA"/>
        </w:rPr>
      </w:pPr>
      <w:r w:rsidRPr="0025141F">
        <w:rPr>
          <w:rFonts w:ascii="Arial" w:hAnsi="Arial" w:cs="Arial"/>
          <w:b/>
          <w:sz w:val="24"/>
          <w:szCs w:val="24"/>
          <w:lang w:val="en-CA"/>
        </w:rPr>
        <w:t xml:space="preserve">Frequency </w:t>
      </w:r>
      <w:r w:rsidR="00CE1A9C">
        <w:rPr>
          <w:rFonts w:ascii="Arial" w:hAnsi="Arial" w:cs="Arial"/>
          <w:sz w:val="24"/>
          <w:szCs w:val="24"/>
          <w:lang w:val="en-CA"/>
        </w:rPr>
        <w:t>–</w:t>
      </w:r>
      <w:r w:rsidRPr="0025141F">
        <w:rPr>
          <w:rFonts w:ascii="Arial" w:hAnsi="Arial" w:cs="Arial"/>
          <w:sz w:val="24"/>
          <w:szCs w:val="24"/>
          <w:lang w:val="en-CA"/>
        </w:rPr>
        <w:t xml:space="preserve"> Training is mandatory for all new employees before they interact with clients. Training is an ongoing process. AML/ATF update training takes place </w:t>
      </w:r>
      <w:r w:rsidR="002355CF" w:rsidRPr="003613E5">
        <w:rPr>
          <w:rFonts w:ascii="Arial" w:hAnsi="Arial" w:cs="Arial"/>
          <w:sz w:val="24"/>
          <w:szCs w:val="24"/>
          <w:lang w:val="en-CA"/>
        </w:rPr>
        <w:t xml:space="preserve">annually </w:t>
      </w:r>
      <w:r w:rsidR="00CE1A9C">
        <w:rPr>
          <w:rFonts w:ascii="Arial" w:hAnsi="Arial" w:cs="Arial"/>
          <w:sz w:val="24"/>
          <w:szCs w:val="24"/>
          <w:lang w:val="en-CA"/>
        </w:rPr>
        <w:t xml:space="preserve">or </w:t>
      </w:r>
      <w:r w:rsidRPr="0025141F">
        <w:rPr>
          <w:rFonts w:ascii="Arial" w:hAnsi="Arial" w:cs="Arial"/>
          <w:sz w:val="24"/>
          <w:szCs w:val="24"/>
          <w:lang w:val="en-CA"/>
        </w:rPr>
        <w:t xml:space="preserve">more frequently </w:t>
      </w:r>
      <w:r w:rsidR="00F36C36">
        <w:rPr>
          <w:rFonts w:ascii="Arial" w:hAnsi="Arial" w:cs="Arial"/>
          <w:sz w:val="24"/>
          <w:szCs w:val="24"/>
          <w:lang w:val="en-CA"/>
        </w:rPr>
        <w:t xml:space="preserve">for existing staff </w:t>
      </w:r>
      <w:r w:rsidRPr="0025141F">
        <w:rPr>
          <w:rFonts w:ascii="Arial" w:hAnsi="Arial" w:cs="Arial"/>
          <w:sz w:val="24"/>
          <w:szCs w:val="24"/>
          <w:lang w:val="en-CA"/>
        </w:rPr>
        <w:t>if needed based on changes to legislation, new products, changes in services offered, geography</w:t>
      </w:r>
      <w:r w:rsidR="00F44396">
        <w:rPr>
          <w:rFonts w:ascii="Arial" w:hAnsi="Arial" w:cs="Arial"/>
          <w:sz w:val="24"/>
          <w:szCs w:val="24"/>
          <w:lang w:val="en-CA"/>
        </w:rPr>
        <w:t>, technologies,</w:t>
      </w:r>
      <w:r w:rsidRPr="0025141F">
        <w:rPr>
          <w:rFonts w:ascii="Arial" w:hAnsi="Arial" w:cs="Arial"/>
          <w:sz w:val="24"/>
          <w:szCs w:val="24"/>
          <w:lang w:val="en-CA"/>
        </w:rPr>
        <w:t xml:space="preserve"> or delivery channels.  </w:t>
      </w:r>
    </w:p>
    <w:p w14:paraId="1A8C1E3B" w14:textId="77777777" w:rsidR="00BF2A05" w:rsidRDefault="0025141F">
      <w:pPr>
        <w:spacing w:line="240" w:lineRule="auto"/>
        <w:rPr>
          <w:rFonts w:ascii="Arial" w:hAnsi="Arial" w:cs="Arial"/>
          <w:sz w:val="24"/>
          <w:szCs w:val="24"/>
          <w:lang w:val="en-CA"/>
        </w:rPr>
      </w:pPr>
      <w:commentRangeStart w:id="16"/>
      <w:r w:rsidRPr="0025141F">
        <w:rPr>
          <w:rFonts w:ascii="Arial" w:hAnsi="Arial" w:cs="Arial"/>
          <w:b/>
          <w:sz w:val="24"/>
          <w:szCs w:val="24"/>
          <w:lang w:val="en-CA"/>
        </w:rPr>
        <w:t>Method</w:t>
      </w:r>
      <w:commentRangeEnd w:id="16"/>
      <w:r w:rsidR="006167F7">
        <w:rPr>
          <w:rStyle w:val="CommentReference"/>
        </w:rPr>
        <w:commentReference w:id="16"/>
      </w:r>
      <w:r w:rsidRPr="0025141F">
        <w:rPr>
          <w:rFonts w:ascii="Arial" w:hAnsi="Arial" w:cs="Arial"/>
          <w:b/>
          <w:sz w:val="24"/>
          <w:szCs w:val="24"/>
          <w:lang w:val="en-CA"/>
        </w:rPr>
        <w:t xml:space="preserve"> </w:t>
      </w:r>
      <w:r w:rsidRPr="0025141F">
        <w:rPr>
          <w:rFonts w:ascii="Arial" w:hAnsi="Arial" w:cs="Arial"/>
          <w:sz w:val="24"/>
          <w:szCs w:val="24"/>
          <w:lang w:val="en-CA"/>
        </w:rPr>
        <w:t xml:space="preserve">– </w:t>
      </w:r>
      <w:r w:rsidR="00C1016D" w:rsidRPr="0025141F">
        <w:rPr>
          <w:rFonts w:ascii="Arial" w:hAnsi="Arial" w:cs="Arial"/>
          <w:sz w:val="24"/>
          <w:szCs w:val="24"/>
          <w:lang w:val="en-CA"/>
        </w:rPr>
        <w:t xml:space="preserve">Training is completed </w:t>
      </w:r>
      <w:r w:rsidR="00C1016D" w:rsidRPr="00371702">
        <w:rPr>
          <w:rFonts w:ascii="Arial" w:hAnsi="Arial" w:cs="Arial"/>
          <w:sz w:val="24"/>
          <w:szCs w:val="24"/>
          <w:lang w:val="en-CA"/>
        </w:rPr>
        <w:t xml:space="preserve">through circulation and review </w:t>
      </w:r>
      <w:r w:rsidR="003F1F0A">
        <w:rPr>
          <w:rFonts w:ascii="Arial" w:hAnsi="Arial" w:cs="Arial"/>
          <w:sz w:val="24"/>
          <w:szCs w:val="24"/>
          <w:lang w:val="en-CA"/>
        </w:rPr>
        <w:t xml:space="preserve">of Sections A and C of </w:t>
      </w:r>
      <w:r w:rsidR="00573AE1">
        <w:rPr>
          <w:rFonts w:ascii="Arial" w:hAnsi="Arial" w:cs="Arial"/>
          <w:sz w:val="24"/>
          <w:szCs w:val="24"/>
          <w:lang w:val="en-CA"/>
        </w:rPr>
        <w:t xml:space="preserve">our compliance program.  </w:t>
      </w:r>
    </w:p>
    <w:p w14:paraId="03EE7B2C" w14:textId="2E05FFE9" w:rsidR="0002121D" w:rsidRDefault="002C6495" w:rsidP="00AF38FA">
      <w:pPr>
        <w:spacing w:line="240" w:lineRule="auto"/>
        <w:ind w:left="144"/>
        <w:rPr>
          <w:rFonts w:ascii="Arial" w:hAnsi="Arial" w:cs="Arial"/>
          <w:sz w:val="24"/>
          <w:szCs w:val="24"/>
          <w:lang w:val="en-CA"/>
        </w:rPr>
      </w:pPr>
      <w:r w:rsidRPr="00371702">
        <w:rPr>
          <w:rFonts w:ascii="Arial" w:hAnsi="Arial" w:cs="Arial"/>
          <w:sz w:val="24"/>
          <w:szCs w:val="24"/>
          <w:lang w:val="en-CA"/>
        </w:rPr>
        <w:t xml:space="preserve">Section </w:t>
      </w:r>
      <w:r w:rsidR="00DD7983">
        <w:rPr>
          <w:rFonts w:ascii="Arial" w:hAnsi="Arial" w:cs="Arial"/>
          <w:sz w:val="24"/>
          <w:szCs w:val="24"/>
          <w:lang w:val="en-CA"/>
        </w:rPr>
        <w:t>A</w:t>
      </w:r>
      <w:r w:rsidR="0002121D">
        <w:rPr>
          <w:rFonts w:ascii="Arial" w:hAnsi="Arial" w:cs="Arial"/>
          <w:sz w:val="24"/>
          <w:szCs w:val="24"/>
          <w:lang w:val="en-CA"/>
        </w:rPr>
        <w:t xml:space="preserve"> - </w:t>
      </w:r>
      <w:r w:rsidR="00B451FC">
        <w:rPr>
          <w:rFonts w:ascii="Arial" w:hAnsi="Arial" w:cs="Arial"/>
          <w:sz w:val="24"/>
          <w:szCs w:val="24"/>
          <w:lang w:val="en-CA"/>
        </w:rPr>
        <w:t>contains</w:t>
      </w:r>
      <w:r w:rsidR="00076F47">
        <w:rPr>
          <w:rFonts w:ascii="Arial" w:hAnsi="Arial" w:cs="Arial"/>
          <w:sz w:val="24"/>
          <w:szCs w:val="24"/>
          <w:lang w:val="en-CA"/>
        </w:rPr>
        <w:t xml:space="preserve"> AML/ATF </w:t>
      </w:r>
      <w:r w:rsidR="00DD7983">
        <w:rPr>
          <w:rFonts w:ascii="Arial" w:hAnsi="Arial" w:cs="Arial"/>
          <w:sz w:val="24"/>
          <w:szCs w:val="24"/>
          <w:lang w:val="en-CA"/>
        </w:rPr>
        <w:t>background information</w:t>
      </w:r>
      <w:r w:rsidR="00EE5381">
        <w:rPr>
          <w:rFonts w:ascii="Arial" w:hAnsi="Arial" w:cs="Arial"/>
          <w:sz w:val="24"/>
          <w:szCs w:val="24"/>
          <w:lang w:val="en-CA"/>
        </w:rPr>
        <w:t xml:space="preserve"> </w:t>
      </w:r>
      <w:r w:rsidR="003B6BC7">
        <w:rPr>
          <w:rFonts w:ascii="Arial" w:hAnsi="Arial" w:cs="Arial"/>
          <w:sz w:val="24"/>
          <w:szCs w:val="24"/>
          <w:lang w:val="en-CA"/>
        </w:rPr>
        <w:t xml:space="preserve">as related to our business </w:t>
      </w:r>
      <w:r w:rsidR="00EE5381">
        <w:rPr>
          <w:rFonts w:ascii="Arial" w:hAnsi="Arial" w:cs="Arial"/>
          <w:sz w:val="24"/>
          <w:szCs w:val="24"/>
          <w:lang w:val="en-CA"/>
        </w:rPr>
        <w:t xml:space="preserve">including definitions, suspicious transaction </w:t>
      </w:r>
      <w:r w:rsidR="00677C7C">
        <w:rPr>
          <w:rFonts w:ascii="Arial" w:hAnsi="Arial" w:cs="Arial"/>
          <w:sz w:val="24"/>
          <w:szCs w:val="24"/>
          <w:lang w:val="en-CA"/>
        </w:rPr>
        <w:t>indicators</w:t>
      </w:r>
      <w:r w:rsidR="002A7D7F">
        <w:rPr>
          <w:rFonts w:ascii="Arial" w:hAnsi="Arial" w:cs="Arial"/>
          <w:sz w:val="24"/>
          <w:szCs w:val="24"/>
          <w:lang w:val="en-CA"/>
        </w:rPr>
        <w:t xml:space="preserve">, </w:t>
      </w:r>
      <w:r w:rsidR="00462306">
        <w:rPr>
          <w:rFonts w:ascii="Arial" w:hAnsi="Arial" w:cs="Arial"/>
          <w:sz w:val="24"/>
          <w:szCs w:val="24"/>
          <w:lang w:val="en-CA"/>
        </w:rPr>
        <w:t xml:space="preserve">reasons to suspect </w:t>
      </w:r>
      <w:r w:rsidR="001373F7">
        <w:rPr>
          <w:rFonts w:ascii="Arial" w:hAnsi="Arial" w:cs="Arial"/>
          <w:sz w:val="24"/>
          <w:szCs w:val="24"/>
          <w:lang w:val="en-CA"/>
        </w:rPr>
        <w:t xml:space="preserve">suspicious activities </w:t>
      </w:r>
      <w:r w:rsidR="00EE5381">
        <w:rPr>
          <w:rFonts w:ascii="Arial" w:hAnsi="Arial" w:cs="Arial"/>
          <w:sz w:val="24"/>
          <w:szCs w:val="24"/>
          <w:lang w:val="en-CA"/>
        </w:rPr>
        <w:t xml:space="preserve">and </w:t>
      </w:r>
      <w:r w:rsidR="00C83401">
        <w:rPr>
          <w:rFonts w:ascii="Arial" w:hAnsi="Arial" w:cs="Arial"/>
          <w:sz w:val="24"/>
          <w:szCs w:val="24"/>
          <w:lang w:val="en-CA"/>
        </w:rPr>
        <w:t xml:space="preserve">our </w:t>
      </w:r>
      <w:r w:rsidR="00D5782F">
        <w:rPr>
          <w:rFonts w:ascii="Arial" w:hAnsi="Arial" w:cs="Arial"/>
          <w:sz w:val="24"/>
          <w:szCs w:val="24"/>
          <w:lang w:val="en-CA"/>
        </w:rPr>
        <w:t xml:space="preserve">responsibilities. </w:t>
      </w:r>
    </w:p>
    <w:p w14:paraId="523120B7" w14:textId="37374ED5" w:rsidR="00F63660" w:rsidRDefault="00DD7983" w:rsidP="00AF38FA">
      <w:pPr>
        <w:spacing w:line="240" w:lineRule="auto"/>
        <w:ind w:left="144"/>
        <w:rPr>
          <w:rFonts w:ascii="Arial" w:hAnsi="Arial" w:cs="Arial"/>
          <w:sz w:val="24"/>
          <w:szCs w:val="24"/>
          <w:lang w:val="en-CA"/>
        </w:rPr>
      </w:pPr>
      <w:r>
        <w:rPr>
          <w:rFonts w:ascii="Arial" w:hAnsi="Arial" w:cs="Arial"/>
          <w:sz w:val="24"/>
          <w:szCs w:val="24"/>
          <w:lang w:val="en-CA"/>
        </w:rPr>
        <w:t>S</w:t>
      </w:r>
      <w:r w:rsidR="002C6495" w:rsidRPr="00371702">
        <w:rPr>
          <w:rFonts w:ascii="Arial" w:hAnsi="Arial" w:cs="Arial"/>
          <w:sz w:val="24"/>
          <w:szCs w:val="24"/>
          <w:lang w:val="en-CA"/>
        </w:rPr>
        <w:t xml:space="preserve">ection C – Policies and </w:t>
      </w:r>
      <w:r w:rsidR="00CE1A9C">
        <w:rPr>
          <w:rFonts w:ascii="Arial" w:hAnsi="Arial" w:cs="Arial"/>
          <w:sz w:val="24"/>
          <w:szCs w:val="24"/>
          <w:lang w:val="en-CA"/>
        </w:rPr>
        <w:t>p</w:t>
      </w:r>
      <w:r w:rsidR="002C6495" w:rsidRPr="00371702">
        <w:rPr>
          <w:rFonts w:ascii="Arial" w:hAnsi="Arial" w:cs="Arial"/>
          <w:sz w:val="24"/>
          <w:szCs w:val="24"/>
          <w:lang w:val="en-CA"/>
        </w:rPr>
        <w:t>rocedures</w:t>
      </w:r>
      <w:r w:rsidR="00E945CA">
        <w:rPr>
          <w:rFonts w:ascii="Arial" w:hAnsi="Arial" w:cs="Arial"/>
          <w:sz w:val="24"/>
          <w:szCs w:val="24"/>
          <w:lang w:val="en-CA"/>
        </w:rPr>
        <w:t xml:space="preserve"> </w:t>
      </w:r>
      <w:r w:rsidR="00EC2C7D">
        <w:rPr>
          <w:rFonts w:ascii="Arial" w:hAnsi="Arial" w:cs="Arial"/>
          <w:sz w:val="24"/>
          <w:szCs w:val="24"/>
          <w:lang w:val="en-CA"/>
        </w:rPr>
        <w:t xml:space="preserve">includes details </w:t>
      </w:r>
      <w:r w:rsidR="00E945CA">
        <w:rPr>
          <w:rFonts w:ascii="Arial" w:hAnsi="Arial" w:cs="Arial"/>
          <w:sz w:val="24"/>
          <w:szCs w:val="24"/>
          <w:lang w:val="en-CA"/>
        </w:rPr>
        <w:t>for detecting ML/TF</w:t>
      </w:r>
      <w:r w:rsidR="003D4320">
        <w:rPr>
          <w:rFonts w:ascii="Arial" w:hAnsi="Arial" w:cs="Arial"/>
          <w:sz w:val="24"/>
          <w:szCs w:val="24"/>
          <w:lang w:val="en-CA"/>
        </w:rPr>
        <w:t xml:space="preserve">, including </w:t>
      </w:r>
      <w:r w:rsidR="00F756A9">
        <w:rPr>
          <w:rFonts w:ascii="Arial" w:hAnsi="Arial" w:cs="Arial"/>
          <w:sz w:val="24"/>
          <w:szCs w:val="24"/>
          <w:lang w:val="en-CA"/>
        </w:rPr>
        <w:t>identification</w:t>
      </w:r>
      <w:r w:rsidR="003D4320">
        <w:rPr>
          <w:rFonts w:ascii="Arial" w:hAnsi="Arial" w:cs="Arial"/>
          <w:sz w:val="24"/>
          <w:szCs w:val="24"/>
          <w:lang w:val="en-CA"/>
        </w:rPr>
        <w:t>, know-your-client, record keeping responsibilities</w:t>
      </w:r>
      <w:r w:rsidR="00C33F57">
        <w:rPr>
          <w:rFonts w:ascii="Arial" w:hAnsi="Arial" w:cs="Arial"/>
          <w:sz w:val="24"/>
          <w:szCs w:val="24"/>
          <w:lang w:val="en-CA"/>
        </w:rPr>
        <w:t xml:space="preserve"> and </w:t>
      </w:r>
      <w:r w:rsidR="00E5384A">
        <w:rPr>
          <w:rFonts w:ascii="Arial" w:hAnsi="Arial" w:cs="Arial"/>
          <w:sz w:val="24"/>
          <w:szCs w:val="24"/>
          <w:lang w:val="en-CA"/>
        </w:rPr>
        <w:t>our reporting process</w:t>
      </w:r>
      <w:r w:rsidR="003D4320">
        <w:rPr>
          <w:rFonts w:ascii="Arial" w:hAnsi="Arial" w:cs="Arial"/>
          <w:sz w:val="24"/>
          <w:szCs w:val="24"/>
          <w:lang w:val="en-CA"/>
        </w:rPr>
        <w:t>.</w:t>
      </w:r>
      <w:r w:rsidR="002C6495" w:rsidRPr="00371702">
        <w:rPr>
          <w:rFonts w:ascii="Arial" w:hAnsi="Arial" w:cs="Arial"/>
          <w:sz w:val="24"/>
          <w:szCs w:val="24"/>
          <w:lang w:val="en-CA"/>
        </w:rPr>
        <w:t xml:space="preserve"> </w:t>
      </w:r>
    </w:p>
    <w:p w14:paraId="1BE12CFB" w14:textId="00C14336" w:rsidR="004B631F" w:rsidRDefault="0018169D">
      <w:pPr>
        <w:spacing w:line="240" w:lineRule="auto"/>
        <w:rPr>
          <w:rFonts w:ascii="Arial" w:hAnsi="Arial" w:cs="Arial"/>
          <w:sz w:val="24"/>
          <w:szCs w:val="24"/>
        </w:rPr>
      </w:pPr>
      <w:r w:rsidRPr="0025141F">
        <w:rPr>
          <w:rFonts w:ascii="Arial" w:hAnsi="Arial" w:cs="Arial"/>
          <w:sz w:val="24"/>
          <w:szCs w:val="24"/>
        </w:rPr>
        <w:t xml:space="preserve">Optional/additional training may include modules provided by insurers, circulation of AML communications/updates from insurers, news article, FINTRAC communications etc. </w:t>
      </w:r>
      <w:proofErr w:type="gramStart"/>
      <w:r w:rsidR="001226A3">
        <w:rPr>
          <w:rFonts w:ascii="Arial" w:hAnsi="Arial" w:cs="Arial"/>
          <w:sz w:val="24"/>
          <w:szCs w:val="24"/>
        </w:rPr>
        <w:t>Types</w:t>
      </w:r>
      <w:proofErr w:type="gramEnd"/>
      <w:r w:rsidR="001226A3">
        <w:rPr>
          <w:rFonts w:ascii="Arial" w:hAnsi="Arial" w:cs="Arial"/>
          <w:sz w:val="24"/>
          <w:szCs w:val="24"/>
        </w:rPr>
        <w:t xml:space="preserve"> of training delivered are recorded on the tracking sheet below.</w:t>
      </w:r>
    </w:p>
    <w:p w14:paraId="28874E89" w14:textId="77777777" w:rsidR="00DC69B3" w:rsidRPr="00C7694E" w:rsidRDefault="0025141F" w:rsidP="00C7694E">
      <w:pPr>
        <w:spacing w:line="240" w:lineRule="auto"/>
        <w:rPr>
          <w:rFonts w:ascii="Arial" w:hAnsi="Arial" w:cs="Arial"/>
          <w:sz w:val="24"/>
          <w:szCs w:val="24"/>
        </w:rPr>
      </w:pPr>
      <w:r w:rsidRPr="00371702">
        <w:rPr>
          <w:rFonts w:ascii="Arial" w:hAnsi="Arial" w:cs="Arial"/>
          <w:sz w:val="24"/>
          <w:szCs w:val="24"/>
          <w:lang w:val="en-CA"/>
        </w:rPr>
        <w:t xml:space="preserve">The </w:t>
      </w:r>
      <w:r w:rsidR="005C0D3E">
        <w:rPr>
          <w:rFonts w:ascii="Arial" w:hAnsi="Arial" w:cs="Arial"/>
          <w:sz w:val="24"/>
          <w:szCs w:val="24"/>
          <w:lang w:val="en-CA"/>
        </w:rPr>
        <w:t>c</w:t>
      </w:r>
      <w:r w:rsidRPr="00371702">
        <w:rPr>
          <w:rFonts w:ascii="Arial" w:hAnsi="Arial" w:cs="Arial"/>
          <w:sz w:val="24"/>
          <w:szCs w:val="24"/>
          <w:lang w:val="en-CA"/>
        </w:rPr>
        <w:t>ompliance officer facilitates and tracks completion of all training</w:t>
      </w:r>
      <w:r w:rsidR="00C8545C" w:rsidRPr="00371702">
        <w:rPr>
          <w:rFonts w:ascii="Arial" w:hAnsi="Arial" w:cs="Arial"/>
          <w:sz w:val="24"/>
          <w:szCs w:val="24"/>
          <w:lang w:val="en-CA"/>
        </w:rPr>
        <w:t xml:space="preserve"> on the attached chart</w:t>
      </w:r>
      <w:r w:rsidRPr="00371702">
        <w:rPr>
          <w:rFonts w:ascii="Arial" w:hAnsi="Arial" w:cs="Arial"/>
          <w:sz w:val="24"/>
          <w:szCs w:val="24"/>
          <w:lang w:val="en-CA"/>
        </w:rPr>
        <w:t xml:space="preserve">. </w:t>
      </w:r>
      <w:commentRangeStart w:id="17"/>
      <w:r w:rsidRPr="00371702">
        <w:rPr>
          <w:rFonts w:ascii="Arial" w:hAnsi="Arial" w:cs="Arial"/>
          <w:sz w:val="24"/>
          <w:szCs w:val="24"/>
        </w:rPr>
        <w:t xml:space="preserve">Records of completed training are retained </w:t>
      </w:r>
      <w:commentRangeEnd w:id="17"/>
      <w:r w:rsidR="00371702">
        <w:rPr>
          <w:rStyle w:val="CommentReference"/>
        </w:rPr>
        <w:commentReference w:id="17"/>
      </w:r>
      <w:r w:rsidRPr="00371702">
        <w:rPr>
          <w:rFonts w:ascii="Arial" w:hAnsi="Arial" w:cs="Arial"/>
          <w:sz w:val="24"/>
          <w:szCs w:val="24"/>
        </w:rPr>
        <w:t>in this se</w:t>
      </w:r>
      <w:r w:rsidR="00C7694E">
        <w:rPr>
          <w:rFonts w:ascii="Arial" w:hAnsi="Arial" w:cs="Arial"/>
          <w:sz w:val="24"/>
          <w:szCs w:val="24"/>
        </w:rPr>
        <w:t>ction of the compliance program.</w:t>
      </w:r>
    </w:p>
    <w:p w14:paraId="69DC9DD5" w14:textId="77777777" w:rsidR="0025141F" w:rsidRPr="00371702" w:rsidRDefault="0025141F" w:rsidP="0025141F">
      <w:pPr>
        <w:jc w:val="both"/>
        <w:rPr>
          <w:rFonts w:cs="Calibri"/>
          <w:b/>
          <w:sz w:val="28"/>
          <w:szCs w:val="28"/>
        </w:rPr>
      </w:pPr>
      <w:commentRangeStart w:id="18"/>
      <w:r w:rsidRPr="00371702">
        <w:rPr>
          <w:rFonts w:cs="Calibri"/>
          <w:b/>
          <w:sz w:val="28"/>
          <w:szCs w:val="28"/>
        </w:rPr>
        <w:t xml:space="preserve">Training completion tracking </w:t>
      </w:r>
      <w:commentRangeEnd w:id="18"/>
      <w:r w:rsidR="001226A3">
        <w:rPr>
          <w:rStyle w:val="CommentReference"/>
        </w:rPr>
        <w:comment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3827"/>
        <w:gridCol w:w="1457"/>
        <w:gridCol w:w="1393"/>
      </w:tblGrid>
      <w:tr w:rsidR="0025141F" w:rsidRPr="0025141F" w14:paraId="1426989D" w14:textId="77777777" w:rsidTr="00486B8A">
        <w:trPr>
          <w:trHeight w:val="1277"/>
        </w:trPr>
        <w:tc>
          <w:tcPr>
            <w:tcW w:w="2741" w:type="dxa"/>
          </w:tcPr>
          <w:p w14:paraId="4F9FD9D5" w14:textId="77777777" w:rsidR="004B631F" w:rsidRDefault="009E6129">
            <w:pPr>
              <w:rPr>
                <w:rFonts w:ascii="Arial" w:hAnsi="Arial" w:cs="Arial"/>
                <w:b/>
              </w:rPr>
            </w:pPr>
            <w:r w:rsidRPr="009E6129">
              <w:rPr>
                <w:rFonts w:ascii="Arial" w:hAnsi="Arial" w:cs="Arial"/>
                <w:b/>
              </w:rPr>
              <w:t>Employee name</w:t>
            </w:r>
          </w:p>
        </w:tc>
        <w:tc>
          <w:tcPr>
            <w:tcW w:w="3941" w:type="dxa"/>
          </w:tcPr>
          <w:p w14:paraId="427497F8" w14:textId="77777777" w:rsidR="004B631F" w:rsidRDefault="009E6129">
            <w:pPr>
              <w:rPr>
                <w:rFonts w:ascii="Arial" w:hAnsi="Arial" w:cs="Arial"/>
                <w:b/>
              </w:rPr>
            </w:pPr>
            <w:r w:rsidRPr="009E6129">
              <w:rPr>
                <w:rFonts w:ascii="Arial" w:hAnsi="Arial" w:cs="Arial"/>
                <w:b/>
              </w:rPr>
              <w:t>Type of training and content (initial training, ongoing review of policies procedures and background information, module provided by insurer, etc.)</w:t>
            </w:r>
          </w:p>
        </w:tc>
        <w:tc>
          <w:tcPr>
            <w:tcW w:w="1494" w:type="dxa"/>
          </w:tcPr>
          <w:p w14:paraId="0DF6EBE6" w14:textId="77777777" w:rsidR="004B631F" w:rsidRDefault="009E6129">
            <w:pPr>
              <w:rPr>
                <w:rFonts w:ascii="Arial" w:hAnsi="Arial" w:cs="Arial"/>
                <w:b/>
              </w:rPr>
            </w:pPr>
            <w:r w:rsidRPr="009E6129">
              <w:rPr>
                <w:rFonts w:ascii="Arial" w:hAnsi="Arial" w:cs="Arial"/>
                <w:b/>
              </w:rPr>
              <w:t>Date</w:t>
            </w:r>
          </w:p>
        </w:tc>
        <w:tc>
          <w:tcPr>
            <w:tcW w:w="1400" w:type="dxa"/>
          </w:tcPr>
          <w:p w14:paraId="54C4921F" w14:textId="77777777" w:rsidR="004B631F" w:rsidRDefault="009E6129">
            <w:pPr>
              <w:rPr>
                <w:rFonts w:ascii="Arial" w:hAnsi="Arial" w:cs="Arial"/>
                <w:b/>
              </w:rPr>
            </w:pPr>
            <w:r w:rsidRPr="009E6129">
              <w:rPr>
                <w:rFonts w:ascii="Arial" w:hAnsi="Arial" w:cs="Arial"/>
                <w:b/>
              </w:rPr>
              <w:t xml:space="preserve">Employee </w:t>
            </w:r>
            <w:r w:rsidR="005C0D3E">
              <w:rPr>
                <w:rFonts w:ascii="Arial" w:hAnsi="Arial" w:cs="Arial"/>
                <w:b/>
              </w:rPr>
              <w:t>s</w:t>
            </w:r>
            <w:r w:rsidRPr="009E6129">
              <w:rPr>
                <w:rFonts w:ascii="Arial" w:hAnsi="Arial" w:cs="Arial"/>
                <w:b/>
              </w:rPr>
              <w:t>ignature</w:t>
            </w:r>
          </w:p>
        </w:tc>
      </w:tr>
      <w:tr w:rsidR="0025141F" w:rsidRPr="0025141F" w14:paraId="261413B6" w14:textId="77777777" w:rsidTr="00486B8A">
        <w:tc>
          <w:tcPr>
            <w:tcW w:w="2741" w:type="dxa"/>
          </w:tcPr>
          <w:p w14:paraId="27B98159" w14:textId="77777777" w:rsidR="004B631F" w:rsidRDefault="009E6129">
            <w:pPr>
              <w:rPr>
                <w:rFonts w:ascii="Arial" w:hAnsi="Arial" w:cs="Arial"/>
                <w:i/>
              </w:rPr>
            </w:pPr>
            <w:r w:rsidRPr="009E6129">
              <w:rPr>
                <w:rFonts w:ascii="Arial" w:hAnsi="Arial" w:cs="Arial"/>
                <w:i/>
              </w:rPr>
              <w:t xml:space="preserve">Example </w:t>
            </w:r>
            <w:r w:rsidR="005C0D3E">
              <w:rPr>
                <w:rFonts w:ascii="Arial" w:hAnsi="Arial" w:cs="Arial"/>
                <w:i/>
              </w:rPr>
              <w:t>–</w:t>
            </w:r>
            <w:r w:rsidRPr="009E6129">
              <w:rPr>
                <w:rFonts w:ascii="Arial" w:hAnsi="Arial" w:cs="Arial"/>
                <w:i/>
              </w:rPr>
              <w:t xml:space="preserve"> Cam Smith</w:t>
            </w:r>
          </w:p>
        </w:tc>
        <w:tc>
          <w:tcPr>
            <w:tcW w:w="3941" w:type="dxa"/>
          </w:tcPr>
          <w:p w14:paraId="12A403A9" w14:textId="77777777" w:rsidR="004B631F" w:rsidRDefault="009E6129">
            <w:pPr>
              <w:rPr>
                <w:rFonts w:ascii="Arial" w:hAnsi="Arial" w:cs="Arial"/>
                <w:i/>
              </w:rPr>
            </w:pPr>
            <w:r w:rsidRPr="009E6129">
              <w:rPr>
                <w:rFonts w:ascii="Arial" w:hAnsi="Arial" w:cs="Arial"/>
                <w:i/>
              </w:rPr>
              <w:t>Initial training, review of policies procedures and background information</w:t>
            </w:r>
          </w:p>
        </w:tc>
        <w:tc>
          <w:tcPr>
            <w:tcW w:w="1494" w:type="dxa"/>
          </w:tcPr>
          <w:p w14:paraId="392D1315" w14:textId="1F83F3FB" w:rsidR="004B631F" w:rsidRDefault="009E6129">
            <w:pPr>
              <w:rPr>
                <w:rFonts w:ascii="Arial" w:hAnsi="Arial" w:cs="Arial"/>
                <w:i/>
              </w:rPr>
            </w:pPr>
            <w:r w:rsidRPr="009E6129">
              <w:rPr>
                <w:rFonts w:ascii="Arial" w:hAnsi="Arial" w:cs="Arial"/>
                <w:i/>
              </w:rPr>
              <w:t>Dec</w:t>
            </w:r>
            <w:r w:rsidR="005C0D3E">
              <w:rPr>
                <w:rFonts w:ascii="Arial" w:hAnsi="Arial" w:cs="Arial"/>
                <w:i/>
              </w:rPr>
              <w:t>.</w:t>
            </w:r>
            <w:r w:rsidRPr="009E6129">
              <w:rPr>
                <w:rFonts w:ascii="Arial" w:hAnsi="Arial" w:cs="Arial"/>
                <w:i/>
              </w:rPr>
              <w:t xml:space="preserve"> 1, 202</w:t>
            </w:r>
            <w:r w:rsidR="00ED1B07">
              <w:rPr>
                <w:rFonts w:ascii="Arial" w:hAnsi="Arial" w:cs="Arial"/>
                <w:i/>
              </w:rPr>
              <w:t>2</w:t>
            </w:r>
          </w:p>
        </w:tc>
        <w:tc>
          <w:tcPr>
            <w:tcW w:w="1400" w:type="dxa"/>
          </w:tcPr>
          <w:p w14:paraId="1141D84F" w14:textId="77777777" w:rsidR="004B631F" w:rsidRDefault="004B631F">
            <w:pPr>
              <w:rPr>
                <w:rFonts w:ascii="Arial" w:hAnsi="Arial" w:cs="Arial"/>
                <w:i/>
              </w:rPr>
            </w:pPr>
          </w:p>
        </w:tc>
      </w:tr>
      <w:tr w:rsidR="0025141F" w:rsidRPr="0025141F" w14:paraId="52D096A9" w14:textId="77777777" w:rsidTr="00486B8A">
        <w:tc>
          <w:tcPr>
            <w:tcW w:w="2741" w:type="dxa"/>
          </w:tcPr>
          <w:p w14:paraId="6B44EBC1" w14:textId="77777777" w:rsidR="0025141F" w:rsidRPr="0025141F" w:rsidRDefault="0025141F" w:rsidP="00486B8A">
            <w:pPr>
              <w:jc w:val="both"/>
              <w:rPr>
                <w:rFonts w:cs="Calibri"/>
              </w:rPr>
            </w:pPr>
          </w:p>
        </w:tc>
        <w:tc>
          <w:tcPr>
            <w:tcW w:w="3941" w:type="dxa"/>
          </w:tcPr>
          <w:p w14:paraId="4E15459F" w14:textId="77777777" w:rsidR="0025141F" w:rsidRPr="0025141F" w:rsidRDefault="0025141F" w:rsidP="00486B8A">
            <w:pPr>
              <w:jc w:val="both"/>
              <w:rPr>
                <w:rFonts w:cs="Calibri"/>
              </w:rPr>
            </w:pPr>
          </w:p>
        </w:tc>
        <w:tc>
          <w:tcPr>
            <w:tcW w:w="1494" w:type="dxa"/>
          </w:tcPr>
          <w:p w14:paraId="211CBE01" w14:textId="77777777" w:rsidR="0025141F" w:rsidRPr="0025141F" w:rsidRDefault="0025141F" w:rsidP="00486B8A">
            <w:pPr>
              <w:jc w:val="both"/>
              <w:rPr>
                <w:rFonts w:cs="Calibri"/>
              </w:rPr>
            </w:pPr>
          </w:p>
        </w:tc>
        <w:tc>
          <w:tcPr>
            <w:tcW w:w="1400" w:type="dxa"/>
          </w:tcPr>
          <w:p w14:paraId="66B1ECA6" w14:textId="77777777" w:rsidR="0025141F" w:rsidRPr="0025141F" w:rsidRDefault="0025141F" w:rsidP="00486B8A">
            <w:pPr>
              <w:jc w:val="both"/>
              <w:rPr>
                <w:rFonts w:cs="Calibri"/>
              </w:rPr>
            </w:pPr>
          </w:p>
        </w:tc>
      </w:tr>
      <w:tr w:rsidR="0025141F" w:rsidRPr="0025141F" w14:paraId="0E9FEEA8" w14:textId="77777777" w:rsidTr="00486B8A">
        <w:tc>
          <w:tcPr>
            <w:tcW w:w="2741" w:type="dxa"/>
          </w:tcPr>
          <w:p w14:paraId="2730C2FD" w14:textId="77777777" w:rsidR="0025141F" w:rsidRPr="0025141F" w:rsidRDefault="0025141F" w:rsidP="00486B8A">
            <w:pPr>
              <w:jc w:val="both"/>
              <w:rPr>
                <w:rFonts w:cs="Calibri"/>
              </w:rPr>
            </w:pPr>
          </w:p>
        </w:tc>
        <w:tc>
          <w:tcPr>
            <w:tcW w:w="3941" w:type="dxa"/>
          </w:tcPr>
          <w:p w14:paraId="14B5257A" w14:textId="77777777" w:rsidR="0025141F" w:rsidRPr="0025141F" w:rsidRDefault="0025141F" w:rsidP="00486B8A">
            <w:pPr>
              <w:jc w:val="both"/>
              <w:rPr>
                <w:rFonts w:cs="Calibri"/>
              </w:rPr>
            </w:pPr>
          </w:p>
        </w:tc>
        <w:tc>
          <w:tcPr>
            <w:tcW w:w="1494" w:type="dxa"/>
          </w:tcPr>
          <w:p w14:paraId="046B6A54" w14:textId="77777777" w:rsidR="0025141F" w:rsidRPr="0025141F" w:rsidRDefault="0025141F" w:rsidP="00486B8A">
            <w:pPr>
              <w:jc w:val="both"/>
              <w:rPr>
                <w:rFonts w:cs="Calibri"/>
              </w:rPr>
            </w:pPr>
          </w:p>
        </w:tc>
        <w:tc>
          <w:tcPr>
            <w:tcW w:w="1400" w:type="dxa"/>
          </w:tcPr>
          <w:p w14:paraId="27DAC40D" w14:textId="77777777" w:rsidR="0025141F" w:rsidRPr="0025141F" w:rsidRDefault="0025141F" w:rsidP="00486B8A">
            <w:pPr>
              <w:jc w:val="both"/>
              <w:rPr>
                <w:rFonts w:cs="Calibri"/>
              </w:rPr>
            </w:pPr>
          </w:p>
        </w:tc>
      </w:tr>
      <w:tr w:rsidR="0025141F" w:rsidRPr="0025141F" w14:paraId="424DC3AE" w14:textId="77777777" w:rsidTr="00486B8A">
        <w:tc>
          <w:tcPr>
            <w:tcW w:w="2741" w:type="dxa"/>
          </w:tcPr>
          <w:p w14:paraId="289364E5" w14:textId="77777777" w:rsidR="0025141F" w:rsidRPr="0025141F" w:rsidRDefault="0025141F" w:rsidP="00486B8A">
            <w:pPr>
              <w:jc w:val="both"/>
              <w:rPr>
                <w:rFonts w:cs="Calibri"/>
              </w:rPr>
            </w:pPr>
          </w:p>
        </w:tc>
        <w:tc>
          <w:tcPr>
            <w:tcW w:w="3941" w:type="dxa"/>
          </w:tcPr>
          <w:p w14:paraId="39927212" w14:textId="77777777" w:rsidR="0025141F" w:rsidRPr="0025141F" w:rsidRDefault="0025141F" w:rsidP="00486B8A">
            <w:pPr>
              <w:jc w:val="both"/>
              <w:rPr>
                <w:rFonts w:cs="Calibri"/>
              </w:rPr>
            </w:pPr>
          </w:p>
        </w:tc>
        <w:tc>
          <w:tcPr>
            <w:tcW w:w="1494" w:type="dxa"/>
          </w:tcPr>
          <w:p w14:paraId="422EDDF4" w14:textId="77777777" w:rsidR="0025141F" w:rsidRPr="0025141F" w:rsidRDefault="0025141F" w:rsidP="00486B8A">
            <w:pPr>
              <w:jc w:val="both"/>
              <w:rPr>
                <w:rFonts w:cs="Calibri"/>
              </w:rPr>
            </w:pPr>
          </w:p>
        </w:tc>
        <w:tc>
          <w:tcPr>
            <w:tcW w:w="1400" w:type="dxa"/>
          </w:tcPr>
          <w:p w14:paraId="1B05A313" w14:textId="77777777" w:rsidR="0025141F" w:rsidRPr="0025141F" w:rsidRDefault="0025141F" w:rsidP="00486B8A">
            <w:pPr>
              <w:jc w:val="both"/>
              <w:rPr>
                <w:rFonts w:cs="Calibri"/>
              </w:rPr>
            </w:pPr>
          </w:p>
        </w:tc>
      </w:tr>
      <w:tr w:rsidR="0025141F" w:rsidRPr="0025141F" w14:paraId="695C1D6E" w14:textId="77777777" w:rsidTr="00486B8A">
        <w:tc>
          <w:tcPr>
            <w:tcW w:w="2741" w:type="dxa"/>
          </w:tcPr>
          <w:p w14:paraId="3C58B165" w14:textId="77777777" w:rsidR="0025141F" w:rsidRPr="0025141F" w:rsidRDefault="0025141F" w:rsidP="00486B8A">
            <w:pPr>
              <w:jc w:val="both"/>
              <w:rPr>
                <w:rFonts w:cs="Calibri"/>
              </w:rPr>
            </w:pPr>
          </w:p>
        </w:tc>
        <w:tc>
          <w:tcPr>
            <w:tcW w:w="3941" w:type="dxa"/>
          </w:tcPr>
          <w:p w14:paraId="319A3899" w14:textId="77777777" w:rsidR="0025141F" w:rsidRPr="0025141F" w:rsidRDefault="0025141F" w:rsidP="00486B8A">
            <w:pPr>
              <w:jc w:val="both"/>
              <w:rPr>
                <w:rFonts w:cs="Calibri"/>
              </w:rPr>
            </w:pPr>
          </w:p>
        </w:tc>
        <w:tc>
          <w:tcPr>
            <w:tcW w:w="1494" w:type="dxa"/>
          </w:tcPr>
          <w:p w14:paraId="047A154F" w14:textId="77777777" w:rsidR="0025141F" w:rsidRPr="0025141F" w:rsidRDefault="0025141F" w:rsidP="00486B8A">
            <w:pPr>
              <w:jc w:val="both"/>
              <w:rPr>
                <w:rFonts w:cs="Calibri"/>
              </w:rPr>
            </w:pPr>
          </w:p>
        </w:tc>
        <w:tc>
          <w:tcPr>
            <w:tcW w:w="1400" w:type="dxa"/>
          </w:tcPr>
          <w:p w14:paraId="5A90355D" w14:textId="77777777" w:rsidR="0025141F" w:rsidRPr="0025141F" w:rsidRDefault="0025141F" w:rsidP="00486B8A">
            <w:pPr>
              <w:jc w:val="both"/>
              <w:rPr>
                <w:rFonts w:cs="Calibri"/>
              </w:rPr>
            </w:pPr>
          </w:p>
        </w:tc>
      </w:tr>
      <w:tr w:rsidR="0025141F" w:rsidRPr="0025141F" w14:paraId="5462E4A5" w14:textId="77777777" w:rsidTr="00486B8A">
        <w:tc>
          <w:tcPr>
            <w:tcW w:w="2741" w:type="dxa"/>
          </w:tcPr>
          <w:p w14:paraId="0DE1ED57" w14:textId="77777777" w:rsidR="0025141F" w:rsidRPr="0025141F" w:rsidRDefault="0025141F" w:rsidP="00486B8A">
            <w:pPr>
              <w:jc w:val="both"/>
              <w:rPr>
                <w:rFonts w:cs="Calibri"/>
              </w:rPr>
            </w:pPr>
          </w:p>
        </w:tc>
        <w:tc>
          <w:tcPr>
            <w:tcW w:w="3941" w:type="dxa"/>
          </w:tcPr>
          <w:p w14:paraId="2F5AD70E" w14:textId="77777777" w:rsidR="0025141F" w:rsidRPr="0025141F" w:rsidRDefault="0025141F" w:rsidP="00486B8A">
            <w:pPr>
              <w:jc w:val="both"/>
              <w:rPr>
                <w:rFonts w:cs="Calibri"/>
              </w:rPr>
            </w:pPr>
          </w:p>
        </w:tc>
        <w:tc>
          <w:tcPr>
            <w:tcW w:w="1494" w:type="dxa"/>
          </w:tcPr>
          <w:p w14:paraId="4AF9139F" w14:textId="77777777" w:rsidR="0025141F" w:rsidRPr="0025141F" w:rsidRDefault="0025141F" w:rsidP="00486B8A">
            <w:pPr>
              <w:jc w:val="both"/>
              <w:rPr>
                <w:rFonts w:cs="Calibri"/>
              </w:rPr>
            </w:pPr>
          </w:p>
        </w:tc>
        <w:tc>
          <w:tcPr>
            <w:tcW w:w="1400" w:type="dxa"/>
          </w:tcPr>
          <w:p w14:paraId="507284F1" w14:textId="77777777" w:rsidR="0025141F" w:rsidRPr="0025141F" w:rsidRDefault="0025141F" w:rsidP="00486B8A">
            <w:pPr>
              <w:jc w:val="both"/>
              <w:rPr>
                <w:rFonts w:cs="Calibri"/>
              </w:rPr>
            </w:pPr>
          </w:p>
        </w:tc>
      </w:tr>
      <w:tr w:rsidR="0025141F" w:rsidRPr="0025141F" w14:paraId="7E1B14C3" w14:textId="77777777" w:rsidTr="00486B8A">
        <w:tc>
          <w:tcPr>
            <w:tcW w:w="2741" w:type="dxa"/>
          </w:tcPr>
          <w:p w14:paraId="70EA78A3" w14:textId="77777777" w:rsidR="0025141F" w:rsidRPr="0025141F" w:rsidRDefault="0025141F" w:rsidP="00486B8A">
            <w:pPr>
              <w:jc w:val="both"/>
              <w:rPr>
                <w:rFonts w:cs="Calibri"/>
              </w:rPr>
            </w:pPr>
          </w:p>
        </w:tc>
        <w:tc>
          <w:tcPr>
            <w:tcW w:w="3941" w:type="dxa"/>
          </w:tcPr>
          <w:p w14:paraId="6E22F83A" w14:textId="77777777" w:rsidR="0025141F" w:rsidRPr="0025141F" w:rsidRDefault="0025141F" w:rsidP="00486B8A">
            <w:pPr>
              <w:jc w:val="both"/>
              <w:rPr>
                <w:rFonts w:cs="Calibri"/>
              </w:rPr>
            </w:pPr>
          </w:p>
        </w:tc>
        <w:tc>
          <w:tcPr>
            <w:tcW w:w="1494" w:type="dxa"/>
          </w:tcPr>
          <w:p w14:paraId="4E99C261" w14:textId="77777777" w:rsidR="0025141F" w:rsidRPr="0025141F" w:rsidRDefault="0025141F" w:rsidP="00486B8A">
            <w:pPr>
              <w:jc w:val="both"/>
              <w:rPr>
                <w:rFonts w:cs="Calibri"/>
              </w:rPr>
            </w:pPr>
          </w:p>
        </w:tc>
        <w:tc>
          <w:tcPr>
            <w:tcW w:w="1400" w:type="dxa"/>
          </w:tcPr>
          <w:p w14:paraId="7BC2E012" w14:textId="77777777" w:rsidR="0025141F" w:rsidRPr="0025141F" w:rsidRDefault="0025141F" w:rsidP="00486B8A">
            <w:pPr>
              <w:jc w:val="both"/>
              <w:rPr>
                <w:rFonts w:cs="Calibri"/>
              </w:rPr>
            </w:pPr>
          </w:p>
        </w:tc>
      </w:tr>
      <w:tr w:rsidR="0025141F" w:rsidRPr="0025141F" w14:paraId="1AF14E36" w14:textId="77777777" w:rsidTr="00486B8A">
        <w:tc>
          <w:tcPr>
            <w:tcW w:w="2741" w:type="dxa"/>
          </w:tcPr>
          <w:p w14:paraId="6FF8715A" w14:textId="77777777" w:rsidR="0025141F" w:rsidRPr="0025141F" w:rsidRDefault="0025141F" w:rsidP="00486B8A">
            <w:pPr>
              <w:jc w:val="both"/>
              <w:rPr>
                <w:rFonts w:cs="Calibri"/>
              </w:rPr>
            </w:pPr>
          </w:p>
        </w:tc>
        <w:tc>
          <w:tcPr>
            <w:tcW w:w="3941" w:type="dxa"/>
          </w:tcPr>
          <w:p w14:paraId="292174EB" w14:textId="77777777" w:rsidR="0025141F" w:rsidRPr="0025141F" w:rsidRDefault="0025141F" w:rsidP="00486B8A">
            <w:pPr>
              <w:jc w:val="both"/>
              <w:rPr>
                <w:rFonts w:cs="Calibri"/>
              </w:rPr>
            </w:pPr>
          </w:p>
        </w:tc>
        <w:tc>
          <w:tcPr>
            <w:tcW w:w="1494" w:type="dxa"/>
          </w:tcPr>
          <w:p w14:paraId="038F3284" w14:textId="77777777" w:rsidR="0025141F" w:rsidRPr="0025141F" w:rsidRDefault="0025141F" w:rsidP="00486B8A">
            <w:pPr>
              <w:jc w:val="both"/>
              <w:rPr>
                <w:rFonts w:cs="Calibri"/>
              </w:rPr>
            </w:pPr>
          </w:p>
        </w:tc>
        <w:tc>
          <w:tcPr>
            <w:tcW w:w="1400" w:type="dxa"/>
          </w:tcPr>
          <w:p w14:paraId="2791AEF2" w14:textId="77777777" w:rsidR="0025141F" w:rsidRPr="0025141F" w:rsidRDefault="0025141F" w:rsidP="00486B8A">
            <w:pPr>
              <w:jc w:val="both"/>
              <w:rPr>
                <w:rFonts w:cs="Calibri"/>
              </w:rPr>
            </w:pPr>
          </w:p>
        </w:tc>
      </w:tr>
      <w:tr w:rsidR="0025141F" w:rsidRPr="0025141F" w14:paraId="08E6E39C" w14:textId="77777777" w:rsidTr="00486B8A">
        <w:tc>
          <w:tcPr>
            <w:tcW w:w="2741" w:type="dxa"/>
          </w:tcPr>
          <w:p w14:paraId="36522E5B" w14:textId="77777777" w:rsidR="0025141F" w:rsidRPr="0025141F" w:rsidRDefault="0025141F" w:rsidP="00486B8A">
            <w:pPr>
              <w:jc w:val="both"/>
              <w:rPr>
                <w:rFonts w:cs="Calibri"/>
              </w:rPr>
            </w:pPr>
          </w:p>
        </w:tc>
        <w:tc>
          <w:tcPr>
            <w:tcW w:w="3941" w:type="dxa"/>
          </w:tcPr>
          <w:p w14:paraId="09C93081" w14:textId="77777777" w:rsidR="0025141F" w:rsidRPr="0025141F" w:rsidRDefault="0025141F" w:rsidP="00486B8A">
            <w:pPr>
              <w:jc w:val="both"/>
              <w:rPr>
                <w:rFonts w:cs="Calibri"/>
              </w:rPr>
            </w:pPr>
          </w:p>
        </w:tc>
        <w:tc>
          <w:tcPr>
            <w:tcW w:w="1494" w:type="dxa"/>
          </w:tcPr>
          <w:p w14:paraId="0656775E" w14:textId="77777777" w:rsidR="0025141F" w:rsidRPr="0025141F" w:rsidRDefault="0025141F" w:rsidP="00486B8A">
            <w:pPr>
              <w:jc w:val="both"/>
              <w:rPr>
                <w:rFonts w:cs="Calibri"/>
              </w:rPr>
            </w:pPr>
          </w:p>
        </w:tc>
        <w:tc>
          <w:tcPr>
            <w:tcW w:w="1400" w:type="dxa"/>
          </w:tcPr>
          <w:p w14:paraId="3E2E14F5" w14:textId="77777777" w:rsidR="0025141F" w:rsidRPr="0025141F" w:rsidRDefault="0025141F" w:rsidP="00486B8A">
            <w:pPr>
              <w:jc w:val="both"/>
              <w:rPr>
                <w:rFonts w:cs="Calibri"/>
              </w:rPr>
            </w:pPr>
          </w:p>
        </w:tc>
      </w:tr>
      <w:tr w:rsidR="0025141F" w:rsidRPr="0025141F" w14:paraId="58DF1D8B" w14:textId="77777777" w:rsidTr="00486B8A">
        <w:tc>
          <w:tcPr>
            <w:tcW w:w="2741" w:type="dxa"/>
          </w:tcPr>
          <w:p w14:paraId="1CB67AAA" w14:textId="77777777" w:rsidR="0025141F" w:rsidRPr="0025141F" w:rsidRDefault="0025141F" w:rsidP="00486B8A">
            <w:pPr>
              <w:jc w:val="both"/>
              <w:rPr>
                <w:rFonts w:cs="Calibri"/>
              </w:rPr>
            </w:pPr>
          </w:p>
        </w:tc>
        <w:tc>
          <w:tcPr>
            <w:tcW w:w="3941" w:type="dxa"/>
          </w:tcPr>
          <w:p w14:paraId="1F8C9EEE" w14:textId="77777777" w:rsidR="0025141F" w:rsidRPr="0025141F" w:rsidRDefault="0025141F" w:rsidP="00486B8A">
            <w:pPr>
              <w:jc w:val="both"/>
              <w:rPr>
                <w:rFonts w:cs="Calibri"/>
              </w:rPr>
            </w:pPr>
          </w:p>
        </w:tc>
        <w:tc>
          <w:tcPr>
            <w:tcW w:w="1494" w:type="dxa"/>
          </w:tcPr>
          <w:p w14:paraId="70B9DBC3" w14:textId="77777777" w:rsidR="0025141F" w:rsidRPr="0025141F" w:rsidRDefault="0025141F" w:rsidP="00486B8A">
            <w:pPr>
              <w:jc w:val="both"/>
              <w:rPr>
                <w:rFonts w:cs="Calibri"/>
              </w:rPr>
            </w:pPr>
          </w:p>
        </w:tc>
        <w:tc>
          <w:tcPr>
            <w:tcW w:w="1400" w:type="dxa"/>
          </w:tcPr>
          <w:p w14:paraId="2530B6BC" w14:textId="77777777" w:rsidR="0025141F" w:rsidRPr="0025141F" w:rsidRDefault="0025141F" w:rsidP="00486B8A">
            <w:pPr>
              <w:jc w:val="both"/>
              <w:rPr>
                <w:rFonts w:cs="Calibri"/>
              </w:rPr>
            </w:pPr>
          </w:p>
        </w:tc>
      </w:tr>
      <w:tr w:rsidR="0025141F" w:rsidRPr="0025141F" w14:paraId="158F95F1" w14:textId="77777777" w:rsidTr="00486B8A">
        <w:tc>
          <w:tcPr>
            <w:tcW w:w="2741" w:type="dxa"/>
          </w:tcPr>
          <w:p w14:paraId="027D2FC5" w14:textId="77777777" w:rsidR="0025141F" w:rsidRPr="0025141F" w:rsidRDefault="0025141F" w:rsidP="00486B8A">
            <w:pPr>
              <w:jc w:val="both"/>
              <w:rPr>
                <w:rFonts w:cs="Calibri"/>
              </w:rPr>
            </w:pPr>
          </w:p>
        </w:tc>
        <w:tc>
          <w:tcPr>
            <w:tcW w:w="3941" w:type="dxa"/>
          </w:tcPr>
          <w:p w14:paraId="179E5CFB" w14:textId="77777777" w:rsidR="0025141F" w:rsidRPr="0025141F" w:rsidRDefault="0025141F" w:rsidP="00486B8A">
            <w:pPr>
              <w:jc w:val="both"/>
              <w:rPr>
                <w:rFonts w:cs="Calibri"/>
              </w:rPr>
            </w:pPr>
          </w:p>
        </w:tc>
        <w:tc>
          <w:tcPr>
            <w:tcW w:w="1494" w:type="dxa"/>
          </w:tcPr>
          <w:p w14:paraId="3161B672" w14:textId="77777777" w:rsidR="0025141F" w:rsidRPr="0025141F" w:rsidRDefault="0025141F" w:rsidP="00486B8A">
            <w:pPr>
              <w:jc w:val="both"/>
              <w:rPr>
                <w:rFonts w:cs="Calibri"/>
              </w:rPr>
            </w:pPr>
          </w:p>
        </w:tc>
        <w:tc>
          <w:tcPr>
            <w:tcW w:w="1400" w:type="dxa"/>
          </w:tcPr>
          <w:p w14:paraId="0CA0F2CF" w14:textId="77777777" w:rsidR="0025141F" w:rsidRPr="0025141F" w:rsidRDefault="0025141F" w:rsidP="00486B8A">
            <w:pPr>
              <w:jc w:val="both"/>
              <w:rPr>
                <w:rFonts w:cs="Calibri"/>
              </w:rPr>
            </w:pPr>
          </w:p>
        </w:tc>
      </w:tr>
      <w:tr w:rsidR="0025141F" w:rsidRPr="0025141F" w14:paraId="397A2D25" w14:textId="77777777" w:rsidTr="00486B8A">
        <w:tc>
          <w:tcPr>
            <w:tcW w:w="2741" w:type="dxa"/>
          </w:tcPr>
          <w:p w14:paraId="4077EE81" w14:textId="77777777" w:rsidR="0025141F" w:rsidRPr="0025141F" w:rsidRDefault="0025141F" w:rsidP="00486B8A">
            <w:pPr>
              <w:jc w:val="both"/>
              <w:rPr>
                <w:rFonts w:cs="Calibri"/>
              </w:rPr>
            </w:pPr>
          </w:p>
        </w:tc>
        <w:tc>
          <w:tcPr>
            <w:tcW w:w="3941" w:type="dxa"/>
          </w:tcPr>
          <w:p w14:paraId="5405AE4B" w14:textId="77777777" w:rsidR="0025141F" w:rsidRPr="0025141F" w:rsidRDefault="0025141F" w:rsidP="00486B8A">
            <w:pPr>
              <w:jc w:val="both"/>
              <w:rPr>
                <w:rFonts w:cs="Calibri"/>
              </w:rPr>
            </w:pPr>
          </w:p>
        </w:tc>
        <w:tc>
          <w:tcPr>
            <w:tcW w:w="1494" w:type="dxa"/>
          </w:tcPr>
          <w:p w14:paraId="78FC4E81" w14:textId="77777777" w:rsidR="0025141F" w:rsidRPr="0025141F" w:rsidRDefault="0025141F" w:rsidP="00486B8A">
            <w:pPr>
              <w:jc w:val="both"/>
              <w:rPr>
                <w:rFonts w:cs="Calibri"/>
              </w:rPr>
            </w:pPr>
          </w:p>
        </w:tc>
        <w:tc>
          <w:tcPr>
            <w:tcW w:w="1400" w:type="dxa"/>
          </w:tcPr>
          <w:p w14:paraId="025CB436" w14:textId="77777777" w:rsidR="0025141F" w:rsidRPr="0025141F" w:rsidRDefault="0025141F" w:rsidP="00486B8A">
            <w:pPr>
              <w:jc w:val="both"/>
              <w:rPr>
                <w:rFonts w:cs="Calibri"/>
              </w:rPr>
            </w:pPr>
          </w:p>
        </w:tc>
      </w:tr>
      <w:tr w:rsidR="0025141F" w:rsidRPr="0025141F" w14:paraId="028090E9" w14:textId="77777777" w:rsidTr="00486B8A">
        <w:tc>
          <w:tcPr>
            <w:tcW w:w="2741" w:type="dxa"/>
          </w:tcPr>
          <w:p w14:paraId="1F22C0C2" w14:textId="77777777" w:rsidR="0025141F" w:rsidRPr="0025141F" w:rsidRDefault="0025141F" w:rsidP="00486B8A">
            <w:pPr>
              <w:jc w:val="both"/>
              <w:rPr>
                <w:rFonts w:cs="Calibri"/>
              </w:rPr>
            </w:pPr>
          </w:p>
        </w:tc>
        <w:tc>
          <w:tcPr>
            <w:tcW w:w="3941" w:type="dxa"/>
          </w:tcPr>
          <w:p w14:paraId="13499491" w14:textId="77777777" w:rsidR="0025141F" w:rsidRPr="0025141F" w:rsidRDefault="0025141F" w:rsidP="00486B8A">
            <w:pPr>
              <w:jc w:val="both"/>
              <w:rPr>
                <w:rFonts w:cs="Calibri"/>
              </w:rPr>
            </w:pPr>
          </w:p>
        </w:tc>
        <w:tc>
          <w:tcPr>
            <w:tcW w:w="1494" w:type="dxa"/>
          </w:tcPr>
          <w:p w14:paraId="08D53A19" w14:textId="77777777" w:rsidR="0025141F" w:rsidRPr="0025141F" w:rsidRDefault="0025141F" w:rsidP="00486B8A">
            <w:pPr>
              <w:jc w:val="both"/>
              <w:rPr>
                <w:rFonts w:cs="Calibri"/>
              </w:rPr>
            </w:pPr>
          </w:p>
        </w:tc>
        <w:tc>
          <w:tcPr>
            <w:tcW w:w="1400" w:type="dxa"/>
          </w:tcPr>
          <w:p w14:paraId="77228621" w14:textId="77777777" w:rsidR="0025141F" w:rsidRPr="0025141F" w:rsidRDefault="0025141F" w:rsidP="00486B8A">
            <w:pPr>
              <w:jc w:val="both"/>
              <w:rPr>
                <w:rFonts w:cs="Calibri"/>
              </w:rPr>
            </w:pPr>
          </w:p>
        </w:tc>
      </w:tr>
      <w:tr w:rsidR="0025141F" w:rsidRPr="0025141F" w14:paraId="09F6C143" w14:textId="77777777" w:rsidTr="00486B8A">
        <w:tc>
          <w:tcPr>
            <w:tcW w:w="2741" w:type="dxa"/>
          </w:tcPr>
          <w:p w14:paraId="1943E3EF" w14:textId="77777777" w:rsidR="0025141F" w:rsidRPr="0025141F" w:rsidRDefault="0025141F" w:rsidP="00486B8A">
            <w:pPr>
              <w:jc w:val="both"/>
              <w:rPr>
                <w:rFonts w:cs="Calibri"/>
              </w:rPr>
            </w:pPr>
          </w:p>
        </w:tc>
        <w:tc>
          <w:tcPr>
            <w:tcW w:w="3941" w:type="dxa"/>
          </w:tcPr>
          <w:p w14:paraId="5C8BFE86" w14:textId="77777777" w:rsidR="0025141F" w:rsidRPr="0025141F" w:rsidRDefault="0025141F" w:rsidP="00486B8A">
            <w:pPr>
              <w:jc w:val="both"/>
              <w:rPr>
                <w:rFonts w:cs="Calibri"/>
              </w:rPr>
            </w:pPr>
          </w:p>
        </w:tc>
        <w:tc>
          <w:tcPr>
            <w:tcW w:w="1494" w:type="dxa"/>
          </w:tcPr>
          <w:p w14:paraId="01B03C17" w14:textId="77777777" w:rsidR="0025141F" w:rsidRPr="0025141F" w:rsidRDefault="0025141F" w:rsidP="00486B8A">
            <w:pPr>
              <w:jc w:val="both"/>
              <w:rPr>
                <w:rFonts w:cs="Calibri"/>
              </w:rPr>
            </w:pPr>
          </w:p>
        </w:tc>
        <w:tc>
          <w:tcPr>
            <w:tcW w:w="1400" w:type="dxa"/>
          </w:tcPr>
          <w:p w14:paraId="60FDF6ED" w14:textId="77777777" w:rsidR="0025141F" w:rsidRPr="0025141F" w:rsidRDefault="0025141F" w:rsidP="00486B8A">
            <w:pPr>
              <w:jc w:val="both"/>
              <w:rPr>
                <w:rFonts w:cs="Calibri"/>
              </w:rPr>
            </w:pPr>
          </w:p>
        </w:tc>
      </w:tr>
      <w:tr w:rsidR="0025141F" w:rsidRPr="0025141F" w14:paraId="7D2B06D4" w14:textId="77777777" w:rsidTr="00486B8A">
        <w:tc>
          <w:tcPr>
            <w:tcW w:w="2741" w:type="dxa"/>
          </w:tcPr>
          <w:p w14:paraId="5A60E5AE" w14:textId="77777777" w:rsidR="0025141F" w:rsidRPr="0025141F" w:rsidRDefault="0025141F" w:rsidP="00486B8A">
            <w:pPr>
              <w:jc w:val="both"/>
              <w:rPr>
                <w:rFonts w:cs="Calibri"/>
              </w:rPr>
            </w:pPr>
          </w:p>
        </w:tc>
        <w:tc>
          <w:tcPr>
            <w:tcW w:w="3941" w:type="dxa"/>
          </w:tcPr>
          <w:p w14:paraId="525822D8" w14:textId="77777777" w:rsidR="0025141F" w:rsidRPr="0025141F" w:rsidRDefault="0025141F" w:rsidP="00486B8A">
            <w:pPr>
              <w:jc w:val="both"/>
              <w:rPr>
                <w:rFonts w:cs="Calibri"/>
              </w:rPr>
            </w:pPr>
          </w:p>
        </w:tc>
        <w:tc>
          <w:tcPr>
            <w:tcW w:w="1494" w:type="dxa"/>
          </w:tcPr>
          <w:p w14:paraId="1A3DA21F" w14:textId="77777777" w:rsidR="0025141F" w:rsidRPr="0025141F" w:rsidRDefault="0025141F" w:rsidP="00486B8A">
            <w:pPr>
              <w:jc w:val="both"/>
              <w:rPr>
                <w:rFonts w:cs="Calibri"/>
              </w:rPr>
            </w:pPr>
          </w:p>
        </w:tc>
        <w:tc>
          <w:tcPr>
            <w:tcW w:w="1400" w:type="dxa"/>
          </w:tcPr>
          <w:p w14:paraId="49813715" w14:textId="77777777" w:rsidR="0025141F" w:rsidRPr="0025141F" w:rsidRDefault="0025141F" w:rsidP="00486B8A">
            <w:pPr>
              <w:jc w:val="both"/>
              <w:rPr>
                <w:rFonts w:cs="Calibri"/>
              </w:rPr>
            </w:pPr>
          </w:p>
        </w:tc>
      </w:tr>
      <w:tr w:rsidR="0025141F" w:rsidRPr="0025141F" w14:paraId="1F21CFC2" w14:textId="77777777" w:rsidTr="00486B8A">
        <w:tc>
          <w:tcPr>
            <w:tcW w:w="2741" w:type="dxa"/>
          </w:tcPr>
          <w:p w14:paraId="76B1E9EC" w14:textId="77777777" w:rsidR="0025141F" w:rsidRPr="0025141F" w:rsidRDefault="0025141F" w:rsidP="00486B8A">
            <w:pPr>
              <w:jc w:val="both"/>
              <w:rPr>
                <w:rFonts w:cs="Calibri"/>
              </w:rPr>
            </w:pPr>
          </w:p>
        </w:tc>
        <w:tc>
          <w:tcPr>
            <w:tcW w:w="3941" w:type="dxa"/>
          </w:tcPr>
          <w:p w14:paraId="22680D21" w14:textId="77777777" w:rsidR="0025141F" w:rsidRPr="0025141F" w:rsidRDefault="0025141F" w:rsidP="00486B8A">
            <w:pPr>
              <w:jc w:val="both"/>
              <w:rPr>
                <w:rFonts w:cs="Calibri"/>
              </w:rPr>
            </w:pPr>
          </w:p>
        </w:tc>
        <w:tc>
          <w:tcPr>
            <w:tcW w:w="1494" w:type="dxa"/>
          </w:tcPr>
          <w:p w14:paraId="0CCC7159" w14:textId="77777777" w:rsidR="0025141F" w:rsidRPr="0025141F" w:rsidRDefault="0025141F" w:rsidP="00486B8A">
            <w:pPr>
              <w:jc w:val="both"/>
              <w:rPr>
                <w:rFonts w:cs="Calibri"/>
              </w:rPr>
            </w:pPr>
          </w:p>
        </w:tc>
        <w:tc>
          <w:tcPr>
            <w:tcW w:w="1400" w:type="dxa"/>
          </w:tcPr>
          <w:p w14:paraId="1A252C51" w14:textId="77777777" w:rsidR="0025141F" w:rsidRPr="0025141F" w:rsidRDefault="0025141F" w:rsidP="00486B8A">
            <w:pPr>
              <w:jc w:val="both"/>
              <w:rPr>
                <w:rFonts w:cs="Calibri"/>
              </w:rPr>
            </w:pPr>
          </w:p>
        </w:tc>
      </w:tr>
      <w:tr w:rsidR="0025141F" w:rsidRPr="0025141F" w14:paraId="140F48D5" w14:textId="77777777" w:rsidTr="00486B8A">
        <w:tc>
          <w:tcPr>
            <w:tcW w:w="2741" w:type="dxa"/>
          </w:tcPr>
          <w:p w14:paraId="6F2BFF05" w14:textId="77777777" w:rsidR="0025141F" w:rsidRPr="0025141F" w:rsidRDefault="0025141F" w:rsidP="00486B8A">
            <w:pPr>
              <w:jc w:val="both"/>
              <w:rPr>
                <w:rFonts w:cs="Calibri"/>
              </w:rPr>
            </w:pPr>
          </w:p>
        </w:tc>
        <w:tc>
          <w:tcPr>
            <w:tcW w:w="3941" w:type="dxa"/>
          </w:tcPr>
          <w:p w14:paraId="05E34FD7" w14:textId="77777777" w:rsidR="0025141F" w:rsidRPr="0025141F" w:rsidRDefault="0025141F" w:rsidP="00486B8A">
            <w:pPr>
              <w:jc w:val="both"/>
              <w:rPr>
                <w:rFonts w:cs="Calibri"/>
              </w:rPr>
            </w:pPr>
          </w:p>
        </w:tc>
        <w:tc>
          <w:tcPr>
            <w:tcW w:w="1494" w:type="dxa"/>
          </w:tcPr>
          <w:p w14:paraId="7C7AA9AB" w14:textId="77777777" w:rsidR="0025141F" w:rsidRPr="0025141F" w:rsidRDefault="0025141F" w:rsidP="00486B8A">
            <w:pPr>
              <w:jc w:val="both"/>
              <w:rPr>
                <w:rFonts w:cs="Calibri"/>
              </w:rPr>
            </w:pPr>
          </w:p>
        </w:tc>
        <w:tc>
          <w:tcPr>
            <w:tcW w:w="1400" w:type="dxa"/>
          </w:tcPr>
          <w:p w14:paraId="08CBF8AA" w14:textId="77777777" w:rsidR="0025141F" w:rsidRPr="0025141F" w:rsidRDefault="0025141F" w:rsidP="00486B8A">
            <w:pPr>
              <w:jc w:val="both"/>
              <w:rPr>
                <w:rFonts w:cs="Calibri"/>
              </w:rPr>
            </w:pPr>
          </w:p>
        </w:tc>
      </w:tr>
      <w:tr w:rsidR="0025141F" w:rsidRPr="0025141F" w14:paraId="044BA911" w14:textId="77777777" w:rsidTr="00486B8A">
        <w:tc>
          <w:tcPr>
            <w:tcW w:w="2741" w:type="dxa"/>
          </w:tcPr>
          <w:p w14:paraId="2969DA43" w14:textId="77777777" w:rsidR="0025141F" w:rsidRPr="0025141F" w:rsidRDefault="0025141F" w:rsidP="00486B8A">
            <w:pPr>
              <w:jc w:val="both"/>
              <w:rPr>
                <w:rFonts w:cs="Calibri"/>
              </w:rPr>
            </w:pPr>
          </w:p>
        </w:tc>
        <w:tc>
          <w:tcPr>
            <w:tcW w:w="3941" w:type="dxa"/>
          </w:tcPr>
          <w:p w14:paraId="5CE70FBC" w14:textId="77777777" w:rsidR="0025141F" w:rsidRPr="0025141F" w:rsidRDefault="0025141F" w:rsidP="00486B8A">
            <w:pPr>
              <w:jc w:val="both"/>
              <w:rPr>
                <w:rFonts w:cs="Calibri"/>
              </w:rPr>
            </w:pPr>
          </w:p>
        </w:tc>
        <w:tc>
          <w:tcPr>
            <w:tcW w:w="1494" w:type="dxa"/>
          </w:tcPr>
          <w:p w14:paraId="27537F82" w14:textId="77777777" w:rsidR="0025141F" w:rsidRPr="0025141F" w:rsidRDefault="0025141F" w:rsidP="00486B8A">
            <w:pPr>
              <w:jc w:val="both"/>
              <w:rPr>
                <w:rFonts w:cs="Calibri"/>
              </w:rPr>
            </w:pPr>
          </w:p>
        </w:tc>
        <w:tc>
          <w:tcPr>
            <w:tcW w:w="1400" w:type="dxa"/>
          </w:tcPr>
          <w:p w14:paraId="494F5A65" w14:textId="77777777" w:rsidR="0025141F" w:rsidRPr="0025141F" w:rsidRDefault="0025141F" w:rsidP="00486B8A">
            <w:pPr>
              <w:jc w:val="both"/>
              <w:rPr>
                <w:rFonts w:cs="Calibri"/>
              </w:rPr>
            </w:pPr>
          </w:p>
        </w:tc>
      </w:tr>
      <w:tr w:rsidR="0025141F" w:rsidRPr="0025141F" w14:paraId="6EDF6BBE" w14:textId="77777777" w:rsidTr="00486B8A">
        <w:tc>
          <w:tcPr>
            <w:tcW w:w="2741" w:type="dxa"/>
          </w:tcPr>
          <w:p w14:paraId="65A19284" w14:textId="77777777" w:rsidR="0025141F" w:rsidRPr="0025141F" w:rsidRDefault="0025141F" w:rsidP="00486B8A">
            <w:pPr>
              <w:jc w:val="both"/>
              <w:rPr>
                <w:rFonts w:cs="Calibri"/>
              </w:rPr>
            </w:pPr>
          </w:p>
        </w:tc>
        <w:tc>
          <w:tcPr>
            <w:tcW w:w="3941" w:type="dxa"/>
          </w:tcPr>
          <w:p w14:paraId="027ECBA4" w14:textId="77777777" w:rsidR="0025141F" w:rsidRPr="0025141F" w:rsidRDefault="0025141F" w:rsidP="00486B8A">
            <w:pPr>
              <w:jc w:val="both"/>
              <w:rPr>
                <w:rFonts w:cs="Calibri"/>
              </w:rPr>
            </w:pPr>
          </w:p>
        </w:tc>
        <w:tc>
          <w:tcPr>
            <w:tcW w:w="1494" w:type="dxa"/>
          </w:tcPr>
          <w:p w14:paraId="55570574" w14:textId="77777777" w:rsidR="0025141F" w:rsidRPr="0025141F" w:rsidRDefault="0025141F" w:rsidP="00486B8A">
            <w:pPr>
              <w:jc w:val="both"/>
              <w:rPr>
                <w:rFonts w:cs="Calibri"/>
              </w:rPr>
            </w:pPr>
          </w:p>
        </w:tc>
        <w:tc>
          <w:tcPr>
            <w:tcW w:w="1400" w:type="dxa"/>
          </w:tcPr>
          <w:p w14:paraId="067919CC" w14:textId="77777777" w:rsidR="0025141F" w:rsidRPr="0025141F" w:rsidRDefault="0025141F" w:rsidP="00486B8A">
            <w:pPr>
              <w:jc w:val="both"/>
              <w:rPr>
                <w:rFonts w:cs="Calibri"/>
              </w:rPr>
            </w:pPr>
          </w:p>
        </w:tc>
      </w:tr>
    </w:tbl>
    <w:p w14:paraId="0C35408D" w14:textId="77777777" w:rsidR="00202A7C" w:rsidRDefault="00202A7C" w:rsidP="009E27D2">
      <w:pPr>
        <w:pStyle w:val="Heading1"/>
        <w:rPr>
          <w:rFonts w:ascii="Arial" w:hAnsi="Arial" w:cs="Arial"/>
          <w:sz w:val="28"/>
          <w:szCs w:val="28"/>
          <w:lang w:val="en-CA"/>
        </w:rPr>
      </w:pPr>
    </w:p>
    <w:p w14:paraId="71FA23AE" w14:textId="77777777" w:rsidR="009E27D2" w:rsidRPr="00291627" w:rsidRDefault="00202A7C" w:rsidP="00202A7C">
      <w:pPr>
        <w:pStyle w:val="Heading1"/>
        <w:rPr>
          <w:rFonts w:ascii="Arial" w:hAnsi="Arial" w:cs="Arial"/>
          <w:lang w:val="en-CA"/>
        </w:rPr>
      </w:pPr>
      <w:r>
        <w:rPr>
          <w:lang w:val="en-CA"/>
        </w:rPr>
        <w:br w:type="page"/>
      </w:r>
      <w:r w:rsidR="005A1049">
        <w:rPr>
          <w:rFonts w:ascii="Arial" w:hAnsi="Arial" w:cs="Arial"/>
          <w:lang w:val="en-CA"/>
        </w:rPr>
        <w:lastRenderedPageBreak/>
        <w:t>Part</w:t>
      </w:r>
      <w:r w:rsidR="005A1049" w:rsidRPr="00291627">
        <w:rPr>
          <w:rFonts w:ascii="Arial" w:hAnsi="Arial" w:cs="Arial"/>
          <w:lang w:val="en-CA"/>
        </w:rPr>
        <w:t xml:space="preserve"> </w:t>
      </w:r>
      <w:r w:rsidR="009E27D2" w:rsidRPr="00291627">
        <w:rPr>
          <w:rFonts w:ascii="Arial" w:hAnsi="Arial" w:cs="Arial"/>
          <w:lang w:val="en-CA"/>
        </w:rPr>
        <w:t xml:space="preserve">E – </w:t>
      </w:r>
      <w:r w:rsidR="003F6902" w:rsidRPr="00291627">
        <w:rPr>
          <w:rFonts w:ascii="Arial" w:hAnsi="Arial" w:cs="Arial"/>
          <w:lang w:val="en-CA"/>
        </w:rPr>
        <w:t>Approval and a</w:t>
      </w:r>
      <w:r w:rsidR="009E27D2" w:rsidRPr="00291627">
        <w:rPr>
          <w:rFonts w:ascii="Arial" w:hAnsi="Arial" w:cs="Arial"/>
          <w:lang w:val="en-CA"/>
        </w:rPr>
        <w:t>d</w:t>
      </w:r>
      <w:r w:rsidR="003F6902" w:rsidRPr="00291627">
        <w:rPr>
          <w:rFonts w:ascii="Arial" w:hAnsi="Arial" w:cs="Arial"/>
          <w:lang w:val="en-CA"/>
        </w:rPr>
        <w:t xml:space="preserve">option of </w:t>
      </w:r>
      <w:r w:rsidR="005C0D3E" w:rsidRPr="00291627">
        <w:rPr>
          <w:rFonts w:ascii="Arial" w:hAnsi="Arial" w:cs="Arial"/>
          <w:lang w:val="en-CA"/>
        </w:rPr>
        <w:t>p</w:t>
      </w:r>
      <w:r w:rsidR="003F6902" w:rsidRPr="00291627">
        <w:rPr>
          <w:rFonts w:ascii="Arial" w:hAnsi="Arial" w:cs="Arial"/>
          <w:lang w:val="en-CA"/>
        </w:rPr>
        <w:t>olicies,</w:t>
      </w:r>
      <w:r w:rsidR="00C872D1" w:rsidRPr="00291627">
        <w:rPr>
          <w:rFonts w:ascii="Arial" w:hAnsi="Arial" w:cs="Arial"/>
          <w:lang w:val="en-CA"/>
        </w:rPr>
        <w:t xml:space="preserve"> </w:t>
      </w:r>
      <w:r w:rsidR="005C0D3E" w:rsidRPr="00291627">
        <w:rPr>
          <w:rFonts w:ascii="Arial" w:hAnsi="Arial" w:cs="Arial"/>
          <w:lang w:val="en-CA"/>
        </w:rPr>
        <w:t>p</w:t>
      </w:r>
      <w:r w:rsidR="009E27D2" w:rsidRPr="00291627">
        <w:rPr>
          <w:rFonts w:ascii="Arial" w:hAnsi="Arial" w:cs="Arial"/>
          <w:lang w:val="en-CA"/>
        </w:rPr>
        <w:t xml:space="preserve">rocedures and </w:t>
      </w:r>
      <w:r w:rsidR="005C0D3E" w:rsidRPr="00291627">
        <w:rPr>
          <w:rFonts w:ascii="Arial" w:hAnsi="Arial" w:cs="Arial"/>
          <w:lang w:val="en-CA"/>
        </w:rPr>
        <w:t>t</w:t>
      </w:r>
      <w:r w:rsidR="009E27D2" w:rsidRPr="00291627">
        <w:rPr>
          <w:rFonts w:ascii="Arial" w:hAnsi="Arial" w:cs="Arial"/>
          <w:lang w:val="en-CA"/>
        </w:rPr>
        <w:t>raining program</w:t>
      </w:r>
      <w:r w:rsidR="008D5F37" w:rsidRPr="00291627">
        <w:rPr>
          <w:rFonts w:ascii="Arial" w:hAnsi="Arial" w:cs="Arial"/>
          <w:lang w:val="en-CA"/>
        </w:rPr>
        <w:t xml:space="preserve"> </w:t>
      </w:r>
    </w:p>
    <w:p w14:paraId="2437CED6" w14:textId="77777777" w:rsidR="003F6902" w:rsidRDefault="003F6902" w:rsidP="008D5F37">
      <w:pPr>
        <w:rPr>
          <w:lang w:val="en-CA"/>
        </w:rPr>
      </w:pPr>
    </w:p>
    <w:p w14:paraId="0C06AEB4" w14:textId="77777777" w:rsidR="008D5F37" w:rsidRPr="00291627" w:rsidRDefault="009E6129" w:rsidP="008D5F37">
      <w:pPr>
        <w:rPr>
          <w:rFonts w:ascii="Arial" w:hAnsi="Arial" w:cs="Arial"/>
          <w:sz w:val="24"/>
          <w:szCs w:val="24"/>
          <w:lang w:val="en-CA"/>
        </w:rPr>
      </w:pPr>
      <w:r w:rsidRPr="00291627">
        <w:rPr>
          <w:rFonts w:ascii="Arial" w:hAnsi="Arial" w:cs="Arial"/>
          <w:sz w:val="24"/>
          <w:szCs w:val="24"/>
          <w:lang w:val="en-CA"/>
        </w:rPr>
        <w:t>The policies, procedures and training program documented in this compliance program have been approved and adopted by the principal/owner of this practice.</w:t>
      </w:r>
    </w:p>
    <w:p w14:paraId="7768E363" w14:textId="77777777" w:rsidR="00AC4005" w:rsidRPr="00291627" w:rsidRDefault="009E6129" w:rsidP="008D5F37">
      <w:pPr>
        <w:rPr>
          <w:rFonts w:ascii="Arial" w:hAnsi="Arial" w:cs="Arial"/>
          <w:sz w:val="24"/>
          <w:szCs w:val="24"/>
          <w:lang w:val="en-CA"/>
        </w:rPr>
      </w:pPr>
      <w:r w:rsidRPr="00291627">
        <w:rPr>
          <w:rFonts w:ascii="Arial" w:hAnsi="Arial" w:cs="Arial"/>
          <w:sz w:val="24"/>
          <w:szCs w:val="24"/>
          <w:lang w:val="en-CA"/>
        </w:rPr>
        <w:t>Name of principal/owner: ______________________________________________</w:t>
      </w:r>
    </w:p>
    <w:p w14:paraId="0DE84F6B" w14:textId="77777777" w:rsidR="009E27D2" w:rsidRPr="00291627" w:rsidRDefault="009E6129" w:rsidP="009E27D2">
      <w:pPr>
        <w:rPr>
          <w:rFonts w:ascii="Arial" w:hAnsi="Arial" w:cs="Arial"/>
          <w:sz w:val="24"/>
          <w:szCs w:val="24"/>
          <w:lang w:val="en-CA"/>
        </w:rPr>
      </w:pPr>
      <w:commentRangeStart w:id="19"/>
      <w:r w:rsidRPr="00291627">
        <w:rPr>
          <w:rFonts w:ascii="Arial" w:hAnsi="Arial" w:cs="Arial"/>
          <w:sz w:val="24"/>
          <w:szCs w:val="24"/>
          <w:lang w:val="en-CA"/>
        </w:rPr>
        <w:t xml:space="preserve">Date </w:t>
      </w:r>
      <w:r w:rsidR="000149E8">
        <w:rPr>
          <w:rFonts w:ascii="Arial" w:hAnsi="Arial" w:cs="Arial"/>
          <w:sz w:val="24"/>
          <w:szCs w:val="24"/>
          <w:lang w:val="en-CA"/>
        </w:rPr>
        <w:t xml:space="preserve">this </w:t>
      </w:r>
      <w:r w:rsidRPr="00291627">
        <w:rPr>
          <w:rFonts w:ascii="Arial" w:hAnsi="Arial" w:cs="Arial"/>
          <w:sz w:val="24"/>
          <w:szCs w:val="24"/>
          <w:lang w:val="en-CA"/>
        </w:rPr>
        <w:t xml:space="preserve">program was adopted: </w:t>
      </w:r>
      <w:commentRangeEnd w:id="19"/>
      <w:r w:rsidRPr="00291627">
        <w:rPr>
          <w:rStyle w:val="CommentReference"/>
          <w:rFonts w:ascii="Arial" w:hAnsi="Arial" w:cs="Arial"/>
          <w:sz w:val="24"/>
          <w:szCs w:val="24"/>
        </w:rPr>
        <w:commentReference w:id="19"/>
      </w:r>
      <w:r w:rsidRPr="00291627">
        <w:rPr>
          <w:rFonts w:ascii="Arial" w:hAnsi="Arial" w:cs="Arial"/>
          <w:sz w:val="24"/>
          <w:szCs w:val="24"/>
          <w:lang w:val="en-CA"/>
        </w:rPr>
        <w:t>______________________________________</w:t>
      </w:r>
    </w:p>
    <w:p w14:paraId="243B787D" w14:textId="77777777" w:rsidR="009E27D2" w:rsidRDefault="009E27D2" w:rsidP="00FC3A50">
      <w:pPr>
        <w:pStyle w:val="Heading1"/>
        <w:rPr>
          <w:lang w:val="en-CA"/>
        </w:rPr>
      </w:pPr>
    </w:p>
    <w:p w14:paraId="188A2B3B" w14:textId="77777777" w:rsidR="00501FA4" w:rsidRDefault="00501FA4">
      <w:pPr>
        <w:rPr>
          <w:lang w:val="en-CA"/>
        </w:rPr>
      </w:pPr>
    </w:p>
    <w:p w14:paraId="07A9256B" w14:textId="77777777" w:rsidR="00501FA4" w:rsidRDefault="00501FA4">
      <w:pPr>
        <w:rPr>
          <w:lang w:val="en-CA"/>
        </w:rPr>
      </w:pPr>
    </w:p>
    <w:p w14:paraId="7F0D2913" w14:textId="77777777" w:rsidR="00FC3A50" w:rsidRPr="005C0D3E" w:rsidRDefault="00202A7C" w:rsidP="00FC3A50">
      <w:pPr>
        <w:pStyle w:val="Heading1"/>
        <w:rPr>
          <w:rFonts w:ascii="Arial" w:hAnsi="Arial" w:cs="Arial"/>
          <w:sz w:val="20"/>
          <w:szCs w:val="20"/>
          <w:lang w:val="en-CA"/>
        </w:rPr>
      </w:pPr>
      <w:r>
        <w:rPr>
          <w:rFonts w:ascii="Arial" w:hAnsi="Arial" w:cs="Arial"/>
          <w:lang w:val="en-CA"/>
        </w:rPr>
        <w:br w:type="page"/>
      </w:r>
      <w:bookmarkStart w:id="20" w:name="_Hlk39188360"/>
      <w:r w:rsidR="005A1049">
        <w:rPr>
          <w:rFonts w:ascii="Arial" w:hAnsi="Arial" w:cs="Arial"/>
          <w:lang w:val="en-CA"/>
        </w:rPr>
        <w:lastRenderedPageBreak/>
        <w:t>Part</w:t>
      </w:r>
      <w:r w:rsidR="005A1049" w:rsidRPr="009E6129">
        <w:rPr>
          <w:rFonts w:ascii="Arial" w:hAnsi="Arial" w:cs="Arial"/>
          <w:lang w:val="en-CA"/>
        </w:rPr>
        <w:t xml:space="preserve"> </w:t>
      </w:r>
      <w:r w:rsidR="009E6129" w:rsidRPr="009E6129">
        <w:rPr>
          <w:rFonts w:ascii="Arial" w:hAnsi="Arial" w:cs="Arial"/>
          <w:lang w:val="en-CA"/>
        </w:rPr>
        <w:t xml:space="preserve">F </w:t>
      </w:r>
      <w:r w:rsidR="005C0D3E">
        <w:rPr>
          <w:rFonts w:ascii="Arial" w:hAnsi="Arial" w:cs="Arial"/>
          <w:lang w:val="en-CA"/>
        </w:rPr>
        <w:t>–</w:t>
      </w:r>
      <w:r w:rsidR="009E6129" w:rsidRPr="009E6129">
        <w:rPr>
          <w:rFonts w:ascii="Arial" w:hAnsi="Arial" w:cs="Arial"/>
          <w:lang w:val="en-CA"/>
        </w:rPr>
        <w:t xml:space="preserve"> Program </w:t>
      </w:r>
      <w:r w:rsidR="001D6256">
        <w:rPr>
          <w:rFonts w:ascii="Arial" w:hAnsi="Arial" w:cs="Arial"/>
          <w:lang w:val="en-CA"/>
        </w:rPr>
        <w:t>review</w:t>
      </w:r>
      <w:bookmarkEnd w:id="20"/>
    </w:p>
    <w:p w14:paraId="36EDA860" w14:textId="77777777" w:rsidR="00FC3A50" w:rsidRPr="005C0D3E" w:rsidRDefault="009E6129" w:rsidP="00FC3A50">
      <w:pPr>
        <w:rPr>
          <w:rFonts w:ascii="Arial" w:hAnsi="Arial" w:cs="Arial"/>
          <w:b/>
          <w:sz w:val="24"/>
          <w:szCs w:val="24"/>
          <w:lang w:val="en-CA"/>
        </w:rPr>
      </w:pPr>
      <w:r w:rsidRPr="009E6129">
        <w:rPr>
          <w:rFonts w:ascii="Arial" w:hAnsi="Arial" w:cs="Arial"/>
          <w:b/>
          <w:sz w:val="24"/>
          <w:szCs w:val="24"/>
          <w:lang w:val="en-CA"/>
        </w:rPr>
        <w:t xml:space="preserve">Policies </w:t>
      </w:r>
    </w:p>
    <w:p w14:paraId="5661490F" w14:textId="77777777" w:rsidR="004B631F" w:rsidRDefault="000D5021" w:rsidP="00291627">
      <w:pPr>
        <w:spacing w:line="240" w:lineRule="auto"/>
        <w:rPr>
          <w:rFonts w:ascii="Arial" w:hAnsi="Arial" w:cs="Arial"/>
          <w:lang w:val="en-CA"/>
        </w:rPr>
      </w:pPr>
      <w:r>
        <w:rPr>
          <w:rFonts w:ascii="Arial" w:hAnsi="Arial" w:cs="Arial"/>
          <w:lang w:val="en-CA"/>
        </w:rPr>
        <w:t xml:space="preserve">A </w:t>
      </w:r>
      <w:r w:rsidR="001D6256">
        <w:rPr>
          <w:rFonts w:ascii="Arial" w:hAnsi="Arial" w:cs="Arial"/>
          <w:lang w:val="en-CA"/>
        </w:rPr>
        <w:t>review</w:t>
      </w:r>
      <w:r w:rsidR="009E6129" w:rsidRPr="009E6129">
        <w:rPr>
          <w:rFonts w:ascii="Arial" w:hAnsi="Arial" w:cs="Arial"/>
          <w:lang w:val="en-CA"/>
        </w:rPr>
        <w:t xml:space="preserve"> of policies and procedures </w:t>
      </w:r>
      <w:r w:rsidR="0072360D">
        <w:rPr>
          <w:rFonts w:ascii="Arial" w:hAnsi="Arial" w:cs="Arial"/>
          <w:lang w:val="en-CA"/>
        </w:rPr>
        <w:t>must be</w:t>
      </w:r>
      <w:r w:rsidR="009E6129" w:rsidRPr="009E6129">
        <w:rPr>
          <w:rFonts w:ascii="Arial" w:hAnsi="Arial" w:cs="Arial"/>
          <w:lang w:val="en-CA"/>
        </w:rPr>
        <w:t xml:space="preserve"> completed every two years. The </w:t>
      </w:r>
      <w:r w:rsidR="005C0D3E">
        <w:rPr>
          <w:rFonts w:ascii="Arial" w:hAnsi="Arial" w:cs="Arial"/>
          <w:lang w:val="en-CA"/>
        </w:rPr>
        <w:t>c</w:t>
      </w:r>
      <w:commentRangeStart w:id="21"/>
      <w:r w:rsidR="009E6129" w:rsidRPr="009E6129">
        <w:rPr>
          <w:rFonts w:ascii="Arial" w:hAnsi="Arial" w:cs="Arial"/>
          <w:lang w:val="en-CA"/>
        </w:rPr>
        <w:t xml:space="preserve">ompliance officer </w:t>
      </w:r>
      <w:commentRangeEnd w:id="21"/>
      <w:r w:rsidR="009E6129" w:rsidRPr="009E6129">
        <w:rPr>
          <w:rStyle w:val="CommentReference"/>
          <w:rFonts w:ascii="Arial" w:hAnsi="Arial" w:cs="Arial"/>
        </w:rPr>
        <w:commentReference w:id="21"/>
      </w:r>
      <w:r w:rsidR="009E6129" w:rsidRPr="009E6129">
        <w:rPr>
          <w:rFonts w:ascii="Arial" w:hAnsi="Arial" w:cs="Arial"/>
          <w:lang w:val="en-CA"/>
        </w:rPr>
        <w:t xml:space="preserve">completes the </w:t>
      </w:r>
      <w:r w:rsidR="00700604">
        <w:rPr>
          <w:rFonts w:ascii="Arial" w:hAnsi="Arial" w:cs="Arial"/>
          <w:lang w:val="en-CA"/>
        </w:rPr>
        <w:t>program</w:t>
      </w:r>
      <w:r w:rsidR="00700604" w:rsidRPr="009E6129">
        <w:rPr>
          <w:rFonts w:ascii="Arial" w:hAnsi="Arial" w:cs="Arial"/>
          <w:lang w:val="en-CA"/>
        </w:rPr>
        <w:t xml:space="preserve"> </w:t>
      </w:r>
      <w:r w:rsidR="009E6129" w:rsidRPr="009E6129">
        <w:rPr>
          <w:rFonts w:ascii="Arial" w:hAnsi="Arial" w:cs="Arial"/>
          <w:lang w:val="en-CA"/>
        </w:rPr>
        <w:t xml:space="preserve">review.  </w:t>
      </w:r>
    </w:p>
    <w:p w14:paraId="6D3CAAA6" w14:textId="77777777" w:rsidR="004B631F" w:rsidRDefault="009E6129" w:rsidP="00291627">
      <w:pPr>
        <w:spacing w:line="240" w:lineRule="auto"/>
        <w:rPr>
          <w:rFonts w:ascii="Arial" w:hAnsi="Arial" w:cs="Arial"/>
          <w:lang w:val="en-CA"/>
        </w:rPr>
      </w:pPr>
      <w:r w:rsidRPr="009E6129">
        <w:rPr>
          <w:rFonts w:ascii="Arial" w:hAnsi="Arial" w:cs="Arial"/>
          <w:lang w:val="en-CA"/>
        </w:rPr>
        <w:t xml:space="preserve">Should the practice experience a major change, a program </w:t>
      </w:r>
      <w:r w:rsidR="000D5021">
        <w:rPr>
          <w:rFonts w:ascii="Arial" w:hAnsi="Arial" w:cs="Arial"/>
          <w:lang w:val="en-CA"/>
        </w:rPr>
        <w:t>review</w:t>
      </w:r>
      <w:r w:rsidR="000D5021" w:rsidRPr="009E6129">
        <w:rPr>
          <w:rFonts w:ascii="Arial" w:hAnsi="Arial" w:cs="Arial"/>
          <w:lang w:val="en-CA"/>
        </w:rPr>
        <w:t xml:space="preserve"> </w:t>
      </w:r>
      <w:r w:rsidRPr="009E6129">
        <w:rPr>
          <w:rFonts w:ascii="Arial" w:hAnsi="Arial" w:cs="Arial"/>
          <w:lang w:val="en-CA"/>
        </w:rPr>
        <w:t xml:space="preserve">may be completed before the </w:t>
      </w:r>
      <w:proofErr w:type="gramStart"/>
      <w:r w:rsidRPr="009E6129">
        <w:rPr>
          <w:rFonts w:ascii="Arial" w:hAnsi="Arial" w:cs="Arial"/>
          <w:lang w:val="en-CA"/>
        </w:rPr>
        <w:t>two year</w:t>
      </w:r>
      <w:proofErr w:type="gramEnd"/>
      <w:r w:rsidRPr="009E6129">
        <w:rPr>
          <w:rFonts w:ascii="Arial" w:hAnsi="Arial" w:cs="Arial"/>
          <w:lang w:val="en-CA"/>
        </w:rPr>
        <w:t xml:space="preserve"> period has expired. Changes that may trigger an early audit are the purchase of a book of business, legislative/regulatory changes, opening a new office/branch, or noticeable demographic shifts in clientele. </w:t>
      </w:r>
    </w:p>
    <w:p w14:paraId="4B6B9937" w14:textId="77777777" w:rsidR="004B631F" w:rsidRDefault="000D5021" w:rsidP="00291627">
      <w:pPr>
        <w:spacing w:line="240" w:lineRule="auto"/>
        <w:rPr>
          <w:rFonts w:ascii="Arial" w:hAnsi="Arial" w:cs="Arial"/>
          <w:lang w:val="en-CA"/>
        </w:rPr>
      </w:pPr>
      <w:r>
        <w:rPr>
          <w:rFonts w:ascii="Arial" w:hAnsi="Arial" w:cs="Arial"/>
          <w:lang w:val="en-CA"/>
        </w:rPr>
        <w:t>The</w:t>
      </w:r>
      <w:r w:rsidR="00650D7C">
        <w:rPr>
          <w:rFonts w:ascii="Arial" w:hAnsi="Arial" w:cs="Arial"/>
          <w:lang w:val="en-CA"/>
        </w:rPr>
        <w:t xml:space="preserve"> principal signs the</w:t>
      </w:r>
      <w:r>
        <w:rPr>
          <w:rFonts w:ascii="Arial" w:hAnsi="Arial" w:cs="Arial"/>
          <w:lang w:val="en-CA"/>
        </w:rPr>
        <w:t xml:space="preserve"> results of the</w:t>
      </w:r>
      <w:r w:rsidR="00650D7C">
        <w:rPr>
          <w:rFonts w:ascii="Arial" w:hAnsi="Arial" w:cs="Arial"/>
          <w:lang w:val="en-CA"/>
        </w:rPr>
        <w:t xml:space="preserve"> </w:t>
      </w:r>
      <w:r w:rsidR="009E6129" w:rsidRPr="009E6129">
        <w:rPr>
          <w:rFonts w:ascii="Arial" w:hAnsi="Arial" w:cs="Arial"/>
          <w:lang w:val="en-CA"/>
        </w:rPr>
        <w:t xml:space="preserve">program </w:t>
      </w:r>
      <w:r w:rsidR="001D6256">
        <w:rPr>
          <w:rFonts w:ascii="Arial" w:hAnsi="Arial" w:cs="Arial"/>
          <w:lang w:val="en-CA"/>
        </w:rPr>
        <w:t xml:space="preserve">review </w:t>
      </w:r>
      <w:r w:rsidR="009E6129" w:rsidRPr="009E6129">
        <w:rPr>
          <w:rFonts w:ascii="Arial" w:hAnsi="Arial" w:cs="Arial"/>
          <w:lang w:val="en-CA"/>
        </w:rPr>
        <w:t>within 30 days</w:t>
      </w:r>
      <w:r w:rsidR="00650D7C">
        <w:rPr>
          <w:rFonts w:ascii="Arial" w:hAnsi="Arial" w:cs="Arial"/>
          <w:lang w:val="en-CA"/>
        </w:rPr>
        <w:t xml:space="preserve"> of completing the review</w:t>
      </w:r>
      <w:r w:rsidR="009E6129" w:rsidRPr="009E6129">
        <w:rPr>
          <w:rFonts w:ascii="Arial" w:hAnsi="Arial" w:cs="Arial"/>
          <w:lang w:val="en-CA"/>
        </w:rPr>
        <w:t>.</w:t>
      </w:r>
    </w:p>
    <w:p w14:paraId="79E1B702" w14:textId="77777777" w:rsidR="004B631F" w:rsidRDefault="004B631F">
      <w:pPr>
        <w:spacing w:after="0"/>
        <w:ind w:left="1260"/>
        <w:rPr>
          <w:rFonts w:ascii="Arial" w:hAnsi="Arial" w:cs="Arial"/>
          <w:lang w:val="en-CA"/>
        </w:rPr>
      </w:pPr>
    </w:p>
    <w:tbl>
      <w:tblPr>
        <w:tblW w:w="0" w:type="auto"/>
        <w:tblCellSpacing w:w="0" w:type="dxa"/>
        <w:tblBorders>
          <w:top w:val="outset" w:sz="6" w:space="0" w:color="6686B0"/>
          <w:left w:val="outset" w:sz="6" w:space="0" w:color="6686B0"/>
          <w:bottom w:val="outset" w:sz="6" w:space="0" w:color="6686B0"/>
          <w:right w:val="outset" w:sz="6" w:space="0" w:color="6686B0"/>
        </w:tblBorders>
        <w:tblCellMar>
          <w:top w:w="15" w:type="dxa"/>
          <w:left w:w="15" w:type="dxa"/>
          <w:bottom w:w="15" w:type="dxa"/>
          <w:right w:w="15" w:type="dxa"/>
        </w:tblCellMar>
        <w:tblLook w:val="0000" w:firstRow="0" w:lastRow="0" w:firstColumn="0" w:lastColumn="0" w:noHBand="0" w:noVBand="0"/>
      </w:tblPr>
      <w:tblGrid>
        <w:gridCol w:w="3540"/>
        <w:gridCol w:w="1217"/>
        <w:gridCol w:w="943"/>
        <w:gridCol w:w="3240"/>
      </w:tblGrid>
      <w:tr w:rsidR="005C29AE" w:rsidRPr="005C0D3E" w14:paraId="44B28909" w14:textId="77777777" w:rsidTr="002F05BB">
        <w:trPr>
          <w:cantSplit/>
          <w:tblCellSpacing w:w="0" w:type="dxa"/>
        </w:trPr>
        <w:tc>
          <w:tcPr>
            <w:tcW w:w="8940" w:type="dxa"/>
            <w:gridSpan w:val="4"/>
            <w:tcBorders>
              <w:top w:val="outset" w:sz="6" w:space="0" w:color="A8BAD2"/>
              <w:left w:val="outset" w:sz="6" w:space="0" w:color="A8BAD2"/>
              <w:bottom w:val="outset" w:sz="6" w:space="0" w:color="A8BAD2"/>
              <w:right w:val="outset" w:sz="6" w:space="0" w:color="A8BAD2"/>
            </w:tcBorders>
            <w:shd w:val="clear" w:color="auto" w:fill="auto"/>
          </w:tcPr>
          <w:p w14:paraId="6336B45F" w14:textId="77777777" w:rsidR="005C29AE" w:rsidRPr="002F05BB" w:rsidRDefault="005C29AE" w:rsidP="00070C09">
            <w:pPr>
              <w:rPr>
                <w:rFonts w:ascii="Arial" w:hAnsi="Arial" w:cs="Arial"/>
                <w:b/>
                <w:sz w:val="20"/>
                <w:szCs w:val="20"/>
              </w:rPr>
            </w:pPr>
            <w:r w:rsidRPr="002F05BB">
              <w:rPr>
                <w:rFonts w:ascii="Arial" w:hAnsi="Arial" w:cs="Arial"/>
                <w:b/>
                <w:sz w:val="20"/>
                <w:szCs w:val="20"/>
              </w:rPr>
              <w:t>Program Review</w:t>
            </w:r>
          </w:p>
        </w:tc>
      </w:tr>
      <w:tr w:rsidR="00B232BE" w:rsidRPr="005C0D3E" w14:paraId="33DB571A" w14:textId="77777777" w:rsidTr="002F05BB">
        <w:trPr>
          <w:cantSplit/>
          <w:tblCellSpacing w:w="0" w:type="dxa"/>
        </w:trPr>
        <w:tc>
          <w:tcPr>
            <w:tcW w:w="5700" w:type="dxa"/>
            <w:gridSpan w:val="3"/>
            <w:tcBorders>
              <w:top w:val="outset" w:sz="6" w:space="0" w:color="A8BAD2"/>
              <w:left w:val="outset" w:sz="6" w:space="0" w:color="A8BAD2"/>
              <w:bottom w:val="outset" w:sz="6" w:space="0" w:color="A8BAD2"/>
              <w:right w:val="outset" w:sz="6" w:space="0" w:color="A8BAD2"/>
            </w:tcBorders>
            <w:shd w:val="clear" w:color="auto" w:fill="auto"/>
          </w:tcPr>
          <w:p w14:paraId="10400706" w14:textId="77777777" w:rsidR="00B232BE" w:rsidRPr="002F05BB" w:rsidRDefault="005C29AE" w:rsidP="008D1B94">
            <w:pPr>
              <w:rPr>
                <w:rFonts w:ascii="Arial" w:hAnsi="Arial" w:cs="Arial"/>
                <w:b/>
                <w:sz w:val="20"/>
                <w:szCs w:val="20"/>
              </w:rPr>
            </w:pPr>
            <w:r w:rsidRPr="002F05BB">
              <w:rPr>
                <w:rFonts w:ascii="Arial" w:hAnsi="Arial" w:cs="Arial"/>
                <w:b/>
                <w:sz w:val="20"/>
                <w:szCs w:val="20"/>
              </w:rPr>
              <w:t>C</w:t>
            </w:r>
            <w:r w:rsidR="00B232BE" w:rsidRPr="002F05BB">
              <w:rPr>
                <w:rFonts w:ascii="Arial" w:hAnsi="Arial" w:cs="Arial"/>
                <w:b/>
                <w:sz w:val="20"/>
                <w:szCs w:val="20"/>
              </w:rPr>
              <w:t>ompleted by:</w:t>
            </w:r>
          </w:p>
        </w:tc>
        <w:tc>
          <w:tcPr>
            <w:tcW w:w="3240" w:type="dxa"/>
            <w:tcBorders>
              <w:top w:val="outset" w:sz="6" w:space="0" w:color="A8BAD2"/>
              <w:left w:val="outset" w:sz="6" w:space="0" w:color="A8BAD2"/>
              <w:bottom w:val="outset" w:sz="6" w:space="0" w:color="A8BAD2"/>
              <w:right w:val="outset" w:sz="6" w:space="0" w:color="A8BAD2"/>
            </w:tcBorders>
            <w:shd w:val="clear" w:color="auto" w:fill="auto"/>
          </w:tcPr>
          <w:p w14:paraId="035A221D" w14:textId="77777777" w:rsidR="00B232BE" w:rsidRPr="002F05BB" w:rsidRDefault="005C29AE" w:rsidP="00070C09">
            <w:pPr>
              <w:rPr>
                <w:rFonts w:ascii="Arial" w:hAnsi="Arial" w:cs="Arial"/>
                <w:b/>
                <w:sz w:val="20"/>
                <w:szCs w:val="20"/>
              </w:rPr>
            </w:pPr>
            <w:r w:rsidRPr="002F05BB">
              <w:rPr>
                <w:rFonts w:ascii="Arial" w:hAnsi="Arial" w:cs="Arial"/>
                <w:b/>
                <w:sz w:val="20"/>
                <w:szCs w:val="20"/>
              </w:rPr>
              <w:t>Date</w:t>
            </w:r>
          </w:p>
        </w:tc>
      </w:tr>
      <w:tr w:rsidR="00B232BE" w:rsidRPr="005C0D3E" w14:paraId="694F394F" w14:textId="77777777" w:rsidTr="002F05BB">
        <w:trPr>
          <w:cantSplit/>
          <w:tblCellSpacing w:w="0" w:type="dxa"/>
        </w:trPr>
        <w:tc>
          <w:tcPr>
            <w:tcW w:w="5700" w:type="dxa"/>
            <w:gridSpan w:val="3"/>
            <w:tcBorders>
              <w:top w:val="outset" w:sz="6" w:space="0" w:color="A8BAD2"/>
              <w:left w:val="outset" w:sz="6" w:space="0" w:color="A8BAD2"/>
              <w:bottom w:val="outset" w:sz="6" w:space="0" w:color="A8BAD2"/>
              <w:right w:val="outset" w:sz="6" w:space="0" w:color="A8BAD2"/>
            </w:tcBorders>
            <w:shd w:val="clear" w:color="auto" w:fill="auto"/>
          </w:tcPr>
          <w:p w14:paraId="00A94C80" w14:textId="77777777" w:rsidR="00B232BE" w:rsidRPr="002F05BB" w:rsidRDefault="005C29AE" w:rsidP="001D6256">
            <w:pPr>
              <w:rPr>
                <w:rFonts w:ascii="Arial" w:hAnsi="Arial" w:cs="Arial"/>
                <w:b/>
                <w:sz w:val="20"/>
                <w:szCs w:val="20"/>
              </w:rPr>
            </w:pPr>
            <w:r w:rsidRPr="002F05BB">
              <w:rPr>
                <w:rFonts w:ascii="Arial" w:hAnsi="Arial" w:cs="Arial"/>
                <w:b/>
                <w:sz w:val="20"/>
                <w:szCs w:val="20"/>
              </w:rPr>
              <w:t>Results reviewed</w:t>
            </w:r>
            <w:r w:rsidR="00B232BE" w:rsidRPr="002F05BB">
              <w:rPr>
                <w:rFonts w:ascii="Arial" w:hAnsi="Arial" w:cs="Arial"/>
                <w:b/>
                <w:sz w:val="20"/>
                <w:szCs w:val="20"/>
              </w:rPr>
              <w:t xml:space="preserve"> by:</w:t>
            </w:r>
          </w:p>
        </w:tc>
        <w:tc>
          <w:tcPr>
            <w:tcW w:w="3240" w:type="dxa"/>
            <w:tcBorders>
              <w:top w:val="outset" w:sz="6" w:space="0" w:color="A8BAD2"/>
              <w:left w:val="outset" w:sz="6" w:space="0" w:color="A8BAD2"/>
              <w:bottom w:val="outset" w:sz="6" w:space="0" w:color="A8BAD2"/>
              <w:right w:val="outset" w:sz="6" w:space="0" w:color="A8BAD2"/>
            </w:tcBorders>
            <w:shd w:val="clear" w:color="auto" w:fill="auto"/>
          </w:tcPr>
          <w:p w14:paraId="79E88BFC" w14:textId="77777777" w:rsidR="00B232BE" w:rsidRPr="002F05BB" w:rsidRDefault="005C29AE" w:rsidP="00070C09">
            <w:pPr>
              <w:rPr>
                <w:rFonts w:ascii="Arial" w:hAnsi="Arial" w:cs="Arial"/>
                <w:b/>
                <w:sz w:val="20"/>
                <w:szCs w:val="20"/>
              </w:rPr>
            </w:pPr>
            <w:r w:rsidRPr="002F05BB">
              <w:rPr>
                <w:rFonts w:ascii="Arial" w:hAnsi="Arial" w:cs="Arial"/>
                <w:b/>
                <w:sz w:val="20"/>
                <w:szCs w:val="20"/>
              </w:rPr>
              <w:t>Date</w:t>
            </w:r>
          </w:p>
        </w:tc>
      </w:tr>
      <w:tr w:rsidR="00FC3A50" w:rsidRPr="005C0D3E" w14:paraId="71EF9C61" w14:textId="77777777" w:rsidTr="00B73A5B">
        <w:trPr>
          <w:cantSplit/>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FFFF99"/>
          </w:tcPr>
          <w:p w14:paraId="1F566D55" w14:textId="77777777" w:rsidR="00FC3A50" w:rsidRPr="005C0D3E" w:rsidRDefault="00B232BE" w:rsidP="001D6256">
            <w:pPr>
              <w:rPr>
                <w:rFonts w:ascii="Arial" w:hAnsi="Arial" w:cs="Arial"/>
                <w:b/>
                <w:sz w:val="20"/>
                <w:szCs w:val="20"/>
              </w:rPr>
            </w:pPr>
            <w:r w:rsidRPr="005C0D3E">
              <w:rPr>
                <w:rFonts w:ascii="Arial" w:hAnsi="Arial" w:cs="Arial"/>
                <w:b/>
                <w:sz w:val="20"/>
                <w:szCs w:val="20"/>
              </w:rPr>
              <w:t xml:space="preserve"> Compliance item </w:t>
            </w:r>
            <w:r w:rsidR="001D6256">
              <w:rPr>
                <w:rFonts w:ascii="Arial" w:hAnsi="Arial" w:cs="Arial"/>
                <w:b/>
                <w:sz w:val="20"/>
                <w:szCs w:val="20"/>
              </w:rPr>
              <w:t>reviewed</w:t>
            </w:r>
          </w:p>
        </w:tc>
        <w:tc>
          <w:tcPr>
            <w:tcW w:w="1217" w:type="dxa"/>
            <w:tcBorders>
              <w:top w:val="outset" w:sz="6" w:space="0" w:color="A8BAD2"/>
              <w:left w:val="outset" w:sz="6" w:space="0" w:color="A8BAD2"/>
              <w:bottom w:val="outset" w:sz="6" w:space="0" w:color="A8BAD2"/>
              <w:right w:val="outset" w:sz="6" w:space="0" w:color="A8BAD2"/>
            </w:tcBorders>
            <w:shd w:val="clear" w:color="auto" w:fill="FFFF99"/>
          </w:tcPr>
          <w:p w14:paraId="51AD235B" w14:textId="77777777" w:rsidR="00FC3A50" w:rsidRPr="005C0D3E" w:rsidRDefault="00FC3A50" w:rsidP="00070C09">
            <w:pPr>
              <w:rPr>
                <w:rFonts w:ascii="Arial" w:hAnsi="Arial" w:cs="Arial"/>
                <w:b/>
                <w:sz w:val="20"/>
                <w:szCs w:val="20"/>
              </w:rPr>
            </w:pPr>
            <w:r w:rsidRPr="005C0D3E">
              <w:rPr>
                <w:rFonts w:ascii="Arial" w:hAnsi="Arial" w:cs="Arial"/>
                <w:b/>
                <w:sz w:val="20"/>
                <w:szCs w:val="20"/>
              </w:rPr>
              <w:t>Yes/No</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FFFF99"/>
          </w:tcPr>
          <w:p w14:paraId="7A322CDA" w14:textId="77777777" w:rsidR="00FC3A50" w:rsidRPr="005C0D3E" w:rsidRDefault="00FC3A50" w:rsidP="00070C09">
            <w:pPr>
              <w:rPr>
                <w:rFonts w:ascii="Arial" w:hAnsi="Arial" w:cs="Arial"/>
                <w:b/>
                <w:sz w:val="20"/>
                <w:szCs w:val="20"/>
              </w:rPr>
            </w:pPr>
            <w:r w:rsidRPr="005C0D3E">
              <w:rPr>
                <w:rFonts w:ascii="Arial" w:hAnsi="Arial" w:cs="Arial"/>
                <w:b/>
                <w:sz w:val="20"/>
                <w:szCs w:val="20"/>
              </w:rPr>
              <w:t>Results of testing</w:t>
            </w:r>
          </w:p>
        </w:tc>
      </w:tr>
      <w:tr w:rsidR="002F05BB" w:rsidRPr="005C0D3E" w14:paraId="26E602A8" w14:textId="77777777" w:rsidTr="002F05BB">
        <w:trPr>
          <w:trHeight w:val="348"/>
          <w:tblCellSpacing w:w="0" w:type="dxa"/>
        </w:trPr>
        <w:tc>
          <w:tcPr>
            <w:tcW w:w="8940" w:type="dxa"/>
            <w:gridSpan w:val="4"/>
            <w:tcBorders>
              <w:top w:val="outset" w:sz="6" w:space="0" w:color="A8BAD2"/>
              <w:left w:val="outset" w:sz="6" w:space="0" w:color="A8BAD2"/>
              <w:bottom w:val="outset" w:sz="6" w:space="0" w:color="A8BAD2"/>
              <w:right w:val="outset" w:sz="6" w:space="0" w:color="A8BAD2"/>
            </w:tcBorders>
            <w:shd w:val="clear" w:color="auto" w:fill="FFFF99"/>
          </w:tcPr>
          <w:p w14:paraId="104F38BE" w14:textId="77777777" w:rsidR="002F05BB" w:rsidRPr="005C0D3E" w:rsidRDefault="002F05BB" w:rsidP="00070C09">
            <w:pPr>
              <w:rPr>
                <w:rFonts w:ascii="Arial" w:hAnsi="Arial" w:cs="Arial"/>
                <w:b/>
                <w:sz w:val="20"/>
                <w:szCs w:val="20"/>
              </w:rPr>
            </w:pPr>
            <w:r>
              <w:rPr>
                <w:rFonts w:ascii="Arial" w:hAnsi="Arial" w:cs="Arial"/>
                <w:b/>
                <w:sz w:val="20"/>
                <w:szCs w:val="20"/>
              </w:rPr>
              <w:t xml:space="preserve">1) </w:t>
            </w:r>
            <w:r w:rsidRPr="005C0D3E">
              <w:rPr>
                <w:rFonts w:ascii="Arial" w:hAnsi="Arial" w:cs="Arial"/>
                <w:b/>
                <w:sz w:val="20"/>
                <w:szCs w:val="20"/>
              </w:rPr>
              <w:t>Appointment of a compliance officer</w:t>
            </w:r>
          </w:p>
          <w:p w14:paraId="4A407C1B" w14:textId="77777777" w:rsidR="002F05BB" w:rsidRPr="005C0D3E" w:rsidRDefault="002F05BB" w:rsidP="002F05BB">
            <w:pPr>
              <w:rPr>
                <w:rFonts w:ascii="Arial" w:hAnsi="Arial" w:cs="Arial"/>
                <w:b/>
                <w:sz w:val="20"/>
                <w:szCs w:val="20"/>
              </w:rPr>
            </w:pPr>
            <w:r w:rsidRPr="005C0D3E">
              <w:rPr>
                <w:rFonts w:ascii="Arial" w:hAnsi="Arial" w:cs="Arial"/>
                <w:b/>
                <w:sz w:val="20"/>
                <w:szCs w:val="20"/>
              </w:rPr>
              <w:t> </w:t>
            </w:r>
          </w:p>
        </w:tc>
      </w:tr>
      <w:tr w:rsidR="00FC3A50" w:rsidRPr="005C0D3E" w14:paraId="5536C751"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6100C19E" w14:textId="77777777" w:rsidR="002F05BB" w:rsidRDefault="002F05BB" w:rsidP="00B232BE">
            <w:pPr>
              <w:rPr>
                <w:rFonts w:ascii="Arial" w:hAnsi="Arial" w:cs="Arial"/>
                <w:sz w:val="20"/>
                <w:szCs w:val="20"/>
              </w:rPr>
            </w:pPr>
            <w:r>
              <w:rPr>
                <w:rFonts w:ascii="Arial" w:hAnsi="Arial" w:cs="Arial"/>
                <w:sz w:val="20"/>
                <w:szCs w:val="20"/>
              </w:rPr>
              <w:t xml:space="preserve">Testing </w:t>
            </w:r>
            <w:proofErr w:type="gramStart"/>
            <w:r>
              <w:rPr>
                <w:rFonts w:ascii="Arial" w:hAnsi="Arial" w:cs="Arial"/>
                <w:sz w:val="20"/>
                <w:szCs w:val="20"/>
              </w:rPr>
              <w:t>includes;</w:t>
            </w:r>
            <w:proofErr w:type="gramEnd"/>
          </w:p>
          <w:p w14:paraId="7510BB63" w14:textId="77777777" w:rsidR="00FC3A50" w:rsidRPr="005C0D3E" w:rsidRDefault="00962288" w:rsidP="00B232BE">
            <w:pPr>
              <w:rPr>
                <w:rFonts w:ascii="Arial" w:hAnsi="Arial" w:cs="Arial"/>
                <w:sz w:val="20"/>
                <w:szCs w:val="20"/>
              </w:rPr>
            </w:pPr>
            <w:r>
              <w:rPr>
                <w:rFonts w:ascii="Arial" w:hAnsi="Arial" w:cs="Arial"/>
                <w:sz w:val="20"/>
                <w:szCs w:val="20"/>
              </w:rPr>
              <w:t>a)</w:t>
            </w:r>
            <w:r w:rsidR="0083683F">
              <w:rPr>
                <w:rFonts w:ascii="Arial" w:hAnsi="Arial" w:cs="Arial"/>
                <w:sz w:val="20"/>
                <w:szCs w:val="20"/>
              </w:rPr>
              <w:t xml:space="preserve"> </w:t>
            </w:r>
            <w:r w:rsidR="00FC3A50" w:rsidRPr="005C0D3E">
              <w:rPr>
                <w:rFonts w:ascii="Arial" w:hAnsi="Arial" w:cs="Arial"/>
                <w:sz w:val="20"/>
                <w:szCs w:val="20"/>
              </w:rPr>
              <w:t>Ensure a compliance officer has been appointed and approved by senior management</w:t>
            </w: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1DF1C1DF" w14:textId="77777777" w:rsidR="00FC3A50" w:rsidRPr="005C0D3E" w:rsidRDefault="00FC3A50" w:rsidP="00070C09">
            <w:pPr>
              <w:rPr>
                <w:rFonts w:ascii="Arial" w:hAnsi="Arial" w:cs="Arial"/>
                <w:sz w:val="20"/>
                <w:szCs w:val="20"/>
              </w:rPr>
            </w:pPr>
            <w:commentRangeStart w:id="22"/>
            <w:r w:rsidRPr="005C0D3E">
              <w:rPr>
                <w:rFonts w:ascii="Arial" w:hAnsi="Arial" w:cs="Arial"/>
                <w:sz w:val="20"/>
                <w:szCs w:val="20"/>
              </w:rPr>
              <w:t>  Yes</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5EA75A0F" w14:textId="77777777" w:rsidR="00FC3A50" w:rsidRPr="005C0D3E" w:rsidRDefault="00FC3A50" w:rsidP="00650D7C">
            <w:pPr>
              <w:rPr>
                <w:rFonts w:ascii="Arial" w:hAnsi="Arial" w:cs="Arial"/>
                <w:sz w:val="20"/>
                <w:szCs w:val="20"/>
              </w:rPr>
            </w:pPr>
            <w:r w:rsidRPr="005C0D3E">
              <w:rPr>
                <w:rFonts w:ascii="Arial" w:hAnsi="Arial" w:cs="Arial"/>
                <w:sz w:val="20"/>
                <w:szCs w:val="20"/>
              </w:rPr>
              <w:t xml:space="preserve">A compliance officer has been appointed as indicated in the program and the appointment has been approved by </w:t>
            </w:r>
            <w:r w:rsidR="00650D7C">
              <w:rPr>
                <w:rFonts w:ascii="Arial" w:hAnsi="Arial" w:cs="Arial"/>
                <w:sz w:val="20"/>
                <w:szCs w:val="20"/>
              </w:rPr>
              <w:t>the principal</w:t>
            </w:r>
            <w:r w:rsidRPr="005C0D3E">
              <w:rPr>
                <w:rFonts w:ascii="Arial" w:hAnsi="Arial" w:cs="Arial"/>
                <w:sz w:val="20"/>
                <w:szCs w:val="20"/>
              </w:rPr>
              <w:t xml:space="preserve"> as indicated in the </w:t>
            </w:r>
            <w:r w:rsidR="0083683F">
              <w:rPr>
                <w:rFonts w:ascii="Arial" w:hAnsi="Arial" w:cs="Arial"/>
                <w:sz w:val="20"/>
                <w:szCs w:val="20"/>
              </w:rPr>
              <w:t>c</w:t>
            </w:r>
            <w:r w:rsidRPr="005C0D3E">
              <w:rPr>
                <w:rFonts w:ascii="Arial" w:hAnsi="Arial" w:cs="Arial"/>
                <w:sz w:val="20"/>
                <w:szCs w:val="20"/>
              </w:rPr>
              <w:t>ompliance officer section of this program.</w:t>
            </w:r>
            <w:commentRangeEnd w:id="22"/>
            <w:r w:rsidR="009E6129" w:rsidRPr="009E6129">
              <w:rPr>
                <w:rStyle w:val="CommentReference"/>
                <w:rFonts w:ascii="Arial" w:hAnsi="Arial" w:cs="Arial"/>
              </w:rPr>
              <w:commentReference w:id="22"/>
            </w:r>
          </w:p>
        </w:tc>
      </w:tr>
      <w:tr w:rsidR="002F05BB" w:rsidRPr="005C0D3E" w14:paraId="7B91DFC4" w14:textId="77777777" w:rsidTr="008345CE">
        <w:trPr>
          <w:tblCellSpacing w:w="0" w:type="dxa"/>
        </w:trPr>
        <w:tc>
          <w:tcPr>
            <w:tcW w:w="8940" w:type="dxa"/>
            <w:gridSpan w:val="4"/>
            <w:tcBorders>
              <w:top w:val="outset" w:sz="6" w:space="0" w:color="A8BAD2"/>
              <w:left w:val="outset" w:sz="6" w:space="0" w:color="A8BAD2"/>
              <w:bottom w:val="outset" w:sz="6" w:space="0" w:color="A8BAD2"/>
              <w:right w:val="outset" w:sz="6" w:space="0" w:color="A8BAD2"/>
            </w:tcBorders>
            <w:shd w:val="clear" w:color="auto" w:fill="FFFF99"/>
          </w:tcPr>
          <w:p w14:paraId="31894E69" w14:textId="77777777" w:rsidR="002F05BB" w:rsidRPr="005C0D3E" w:rsidRDefault="002F05BB" w:rsidP="002F05BB">
            <w:pPr>
              <w:rPr>
                <w:rFonts w:ascii="Arial" w:hAnsi="Arial" w:cs="Arial"/>
                <w:b/>
                <w:sz w:val="20"/>
                <w:szCs w:val="20"/>
              </w:rPr>
            </w:pPr>
            <w:r>
              <w:rPr>
                <w:rFonts w:ascii="Arial" w:hAnsi="Arial" w:cs="Arial"/>
                <w:b/>
                <w:sz w:val="20"/>
                <w:szCs w:val="20"/>
              </w:rPr>
              <w:t xml:space="preserve">2) </w:t>
            </w:r>
            <w:r w:rsidRPr="005C0D3E">
              <w:rPr>
                <w:rFonts w:ascii="Arial" w:hAnsi="Arial" w:cs="Arial"/>
                <w:b/>
                <w:sz w:val="20"/>
                <w:szCs w:val="20"/>
              </w:rPr>
              <w:t>Written compliance policies and procedures are approved, effective and reflect current legislative obligations</w:t>
            </w:r>
          </w:p>
        </w:tc>
      </w:tr>
      <w:tr w:rsidR="00FC3A50" w:rsidRPr="005C0D3E" w14:paraId="5F2931EB"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2642694D" w14:textId="77777777" w:rsidR="003C2309" w:rsidRPr="005C0D3E" w:rsidRDefault="003C2309" w:rsidP="000E7E77">
            <w:pPr>
              <w:rPr>
                <w:rFonts w:ascii="Arial" w:hAnsi="Arial" w:cs="Arial"/>
                <w:sz w:val="20"/>
                <w:szCs w:val="20"/>
              </w:rPr>
            </w:pPr>
            <w:r w:rsidRPr="005C0D3E">
              <w:rPr>
                <w:rFonts w:ascii="Arial" w:hAnsi="Arial" w:cs="Arial"/>
                <w:sz w:val="20"/>
                <w:szCs w:val="20"/>
              </w:rPr>
              <w:t>Testing includes</w:t>
            </w:r>
            <w:r w:rsidR="007C60AF">
              <w:rPr>
                <w:rFonts w:ascii="Arial" w:hAnsi="Arial" w:cs="Arial"/>
                <w:sz w:val="20"/>
                <w:szCs w:val="20"/>
              </w:rPr>
              <w:t>:</w:t>
            </w:r>
          </w:p>
          <w:p w14:paraId="5CCE75A1" w14:textId="77777777" w:rsidR="00FC3A50" w:rsidRPr="005C0D3E" w:rsidRDefault="00E83B50" w:rsidP="00650D7C">
            <w:pPr>
              <w:rPr>
                <w:rFonts w:ascii="Arial" w:hAnsi="Arial" w:cs="Arial"/>
                <w:sz w:val="20"/>
                <w:szCs w:val="20"/>
              </w:rPr>
            </w:pPr>
            <w:r w:rsidRPr="005C0D3E">
              <w:rPr>
                <w:rFonts w:ascii="Arial" w:hAnsi="Arial" w:cs="Arial"/>
                <w:sz w:val="20"/>
                <w:szCs w:val="20"/>
              </w:rPr>
              <w:t>a)</w:t>
            </w:r>
            <w:r w:rsidR="004D58A4" w:rsidRPr="005C0D3E">
              <w:rPr>
                <w:rFonts w:ascii="Arial" w:hAnsi="Arial" w:cs="Arial"/>
                <w:sz w:val="20"/>
                <w:szCs w:val="20"/>
              </w:rPr>
              <w:t xml:space="preserve"> </w:t>
            </w:r>
            <w:r w:rsidR="003C2309" w:rsidRPr="005C0D3E">
              <w:rPr>
                <w:rFonts w:ascii="Arial" w:hAnsi="Arial" w:cs="Arial"/>
                <w:sz w:val="20"/>
                <w:szCs w:val="20"/>
              </w:rPr>
              <w:t>Confirm p</w:t>
            </w:r>
            <w:r w:rsidR="00FC3A50" w:rsidRPr="005C0D3E">
              <w:rPr>
                <w:rFonts w:ascii="Arial" w:hAnsi="Arial" w:cs="Arial"/>
                <w:sz w:val="20"/>
                <w:szCs w:val="20"/>
              </w:rPr>
              <w:t xml:space="preserve">olicies and procedures have been approved by </w:t>
            </w:r>
            <w:r w:rsidR="00650D7C">
              <w:rPr>
                <w:rFonts w:ascii="Arial" w:hAnsi="Arial" w:cs="Arial"/>
                <w:sz w:val="20"/>
                <w:szCs w:val="20"/>
              </w:rPr>
              <w:t>the principal</w:t>
            </w:r>
            <w:r w:rsidR="000E7E77" w:rsidRPr="005C0D3E">
              <w:rPr>
                <w:rFonts w:ascii="Arial" w:hAnsi="Arial" w:cs="Arial"/>
                <w:sz w:val="20"/>
                <w:szCs w:val="20"/>
              </w:rPr>
              <w:t>.</w:t>
            </w: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77838657" w14:textId="77777777" w:rsidR="00FC3A50" w:rsidRDefault="00FC3A50" w:rsidP="00070C09">
            <w:pPr>
              <w:rPr>
                <w:rFonts w:ascii="Arial" w:hAnsi="Arial" w:cs="Arial"/>
                <w:sz w:val="20"/>
                <w:szCs w:val="20"/>
              </w:rPr>
            </w:pPr>
            <w:r w:rsidRPr="005C0D3E">
              <w:rPr>
                <w:rFonts w:ascii="Arial" w:hAnsi="Arial" w:cs="Arial"/>
                <w:sz w:val="20"/>
                <w:szCs w:val="20"/>
              </w:rPr>
              <w:t xml:space="preserve">  </w:t>
            </w:r>
          </w:p>
          <w:p w14:paraId="0BC5A42E" w14:textId="77777777" w:rsidR="004755B7" w:rsidRPr="005C0D3E" w:rsidRDefault="004755B7" w:rsidP="00070C09">
            <w:pPr>
              <w:rPr>
                <w:rFonts w:ascii="Arial" w:hAnsi="Arial" w:cs="Arial"/>
                <w:sz w:val="20"/>
                <w:szCs w:val="20"/>
              </w:rPr>
            </w:pPr>
            <w:r>
              <w:rPr>
                <w:rFonts w:ascii="Arial" w:hAnsi="Arial" w:cs="Arial"/>
                <w:sz w:val="20"/>
                <w:szCs w:val="20"/>
              </w:rPr>
              <w:t>Yes</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383833D5" w14:textId="77777777" w:rsidR="00FC3A50" w:rsidRPr="005C0D3E" w:rsidRDefault="00FC3A50" w:rsidP="00650D7C">
            <w:pPr>
              <w:rPr>
                <w:rFonts w:ascii="Arial" w:hAnsi="Arial" w:cs="Arial"/>
                <w:sz w:val="20"/>
                <w:szCs w:val="20"/>
              </w:rPr>
            </w:pPr>
            <w:r w:rsidRPr="005C0D3E">
              <w:rPr>
                <w:rFonts w:ascii="Arial" w:hAnsi="Arial" w:cs="Arial"/>
                <w:sz w:val="20"/>
                <w:szCs w:val="20"/>
              </w:rPr>
              <w:t xml:space="preserve">Policies and procedures have been approved by </w:t>
            </w:r>
            <w:r w:rsidR="00650D7C">
              <w:rPr>
                <w:rFonts w:ascii="Arial" w:hAnsi="Arial" w:cs="Arial"/>
                <w:sz w:val="20"/>
                <w:szCs w:val="20"/>
              </w:rPr>
              <w:t>the principal</w:t>
            </w:r>
            <w:r w:rsidRPr="005C0D3E">
              <w:rPr>
                <w:rFonts w:ascii="Arial" w:hAnsi="Arial" w:cs="Arial"/>
                <w:sz w:val="20"/>
                <w:szCs w:val="20"/>
              </w:rPr>
              <w:t xml:space="preserve"> as indicated in </w:t>
            </w:r>
            <w:r w:rsidR="00650D7C">
              <w:rPr>
                <w:rFonts w:ascii="Arial" w:hAnsi="Arial" w:cs="Arial"/>
                <w:sz w:val="20"/>
                <w:szCs w:val="20"/>
              </w:rPr>
              <w:t>Part</w:t>
            </w:r>
            <w:r w:rsidRPr="005C0D3E">
              <w:rPr>
                <w:rFonts w:ascii="Arial" w:hAnsi="Arial" w:cs="Arial"/>
                <w:sz w:val="20"/>
                <w:szCs w:val="20"/>
              </w:rPr>
              <w:t xml:space="preserve"> </w:t>
            </w:r>
            <w:r w:rsidR="004755B7">
              <w:rPr>
                <w:rFonts w:ascii="Arial" w:hAnsi="Arial" w:cs="Arial"/>
                <w:sz w:val="20"/>
                <w:szCs w:val="20"/>
              </w:rPr>
              <w:t>E</w:t>
            </w:r>
            <w:r w:rsidR="00650D7C">
              <w:rPr>
                <w:rFonts w:ascii="Arial" w:hAnsi="Arial" w:cs="Arial"/>
                <w:sz w:val="20"/>
                <w:szCs w:val="20"/>
              </w:rPr>
              <w:t xml:space="preserve"> -</w:t>
            </w:r>
            <w:r w:rsidR="004755B7">
              <w:rPr>
                <w:rFonts w:ascii="Arial" w:hAnsi="Arial" w:cs="Arial"/>
                <w:b/>
                <w:sz w:val="24"/>
                <w:szCs w:val="24"/>
                <w:lang w:val="en-CA"/>
              </w:rPr>
              <w:t xml:space="preserve"> </w:t>
            </w:r>
            <w:r w:rsidR="009E6129" w:rsidRPr="009E6129">
              <w:rPr>
                <w:rFonts w:ascii="Arial" w:hAnsi="Arial" w:cs="Arial"/>
                <w:sz w:val="20"/>
                <w:szCs w:val="20"/>
                <w:lang w:val="en-CA"/>
              </w:rPr>
              <w:t>Approval and adoption of policies, procedures and training program</w:t>
            </w:r>
            <w:r w:rsidR="00644F63">
              <w:rPr>
                <w:rFonts w:ascii="Arial" w:hAnsi="Arial" w:cs="Arial"/>
                <w:sz w:val="20"/>
                <w:szCs w:val="20"/>
                <w:lang w:val="en-CA"/>
              </w:rPr>
              <w:t>.</w:t>
            </w:r>
          </w:p>
        </w:tc>
      </w:tr>
      <w:tr w:rsidR="00FC3A50" w:rsidRPr="005C0D3E" w14:paraId="7F6BE0AD" w14:textId="77777777" w:rsidTr="00412D29">
        <w:trPr>
          <w:trHeight w:val="2040"/>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4A6CDF69" w14:textId="77777777" w:rsidR="00FC3A50" w:rsidRDefault="004F2393" w:rsidP="000E4592">
            <w:pPr>
              <w:spacing w:after="0"/>
              <w:rPr>
                <w:rFonts w:ascii="Arial" w:hAnsi="Arial" w:cs="Arial"/>
                <w:sz w:val="20"/>
                <w:szCs w:val="20"/>
              </w:rPr>
            </w:pPr>
            <w:r>
              <w:rPr>
                <w:rFonts w:ascii="Arial" w:hAnsi="Arial" w:cs="Arial"/>
                <w:sz w:val="20"/>
                <w:szCs w:val="20"/>
              </w:rPr>
              <w:t>b)</w:t>
            </w:r>
            <w:r w:rsidR="000D5021">
              <w:rPr>
                <w:rFonts w:ascii="Arial" w:hAnsi="Arial" w:cs="Arial"/>
                <w:sz w:val="20"/>
                <w:szCs w:val="20"/>
              </w:rPr>
              <w:t xml:space="preserve"> </w:t>
            </w:r>
            <w:r w:rsidR="00F264E2">
              <w:rPr>
                <w:rFonts w:ascii="Arial" w:hAnsi="Arial" w:cs="Arial"/>
                <w:sz w:val="20"/>
                <w:szCs w:val="20"/>
              </w:rPr>
              <w:t xml:space="preserve">Refer to the </w:t>
            </w:r>
            <w:hyperlink r:id="rId39" w:history="1">
              <w:r w:rsidR="00F264E2" w:rsidRPr="00F264E2">
                <w:rPr>
                  <w:rStyle w:val="Hyperlink"/>
                  <w:rFonts w:ascii="Arial" w:hAnsi="Arial" w:cs="Arial"/>
                  <w:sz w:val="20"/>
                  <w:szCs w:val="20"/>
                </w:rPr>
                <w:t>FINTRAC website</w:t>
              </w:r>
            </w:hyperlink>
            <w:r w:rsidR="00F264E2">
              <w:rPr>
                <w:rFonts w:ascii="Arial" w:hAnsi="Arial" w:cs="Arial"/>
                <w:sz w:val="20"/>
                <w:szCs w:val="20"/>
              </w:rPr>
              <w:t xml:space="preserve"> to see if there are new legislative changes</w:t>
            </w:r>
            <w:r w:rsidR="00D438F7">
              <w:rPr>
                <w:rFonts w:ascii="Arial" w:hAnsi="Arial" w:cs="Arial"/>
                <w:sz w:val="20"/>
                <w:szCs w:val="20"/>
              </w:rPr>
              <w:t xml:space="preserve"> noted.  If there are changes since</w:t>
            </w:r>
            <w:r w:rsidR="00F264E2">
              <w:rPr>
                <w:rFonts w:ascii="Arial" w:hAnsi="Arial" w:cs="Arial"/>
                <w:sz w:val="20"/>
                <w:szCs w:val="20"/>
              </w:rPr>
              <w:t xml:space="preserve"> </w:t>
            </w:r>
            <w:r w:rsidR="00D438F7">
              <w:rPr>
                <w:rFonts w:ascii="Arial" w:hAnsi="Arial" w:cs="Arial"/>
                <w:sz w:val="20"/>
                <w:szCs w:val="20"/>
              </w:rPr>
              <w:t xml:space="preserve">the </w:t>
            </w:r>
            <w:r w:rsidR="00F264E2">
              <w:rPr>
                <w:rFonts w:ascii="Arial" w:hAnsi="Arial" w:cs="Arial"/>
                <w:sz w:val="20"/>
                <w:szCs w:val="20"/>
              </w:rPr>
              <w:t>date of last review/revisions to</w:t>
            </w:r>
            <w:r w:rsidR="00D438F7">
              <w:rPr>
                <w:rFonts w:ascii="Arial" w:hAnsi="Arial" w:cs="Arial"/>
                <w:sz w:val="20"/>
                <w:szCs w:val="20"/>
              </w:rPr>
              <w:t xml:space="preserve"> this</w:t>
            </w:r>
            <w:r w:rsidR="00F264E2">
              <w:rPr>
                <w:rFonts w:ascii="Arial" w:hAnsi="Arial" w:cs="Arial"/>
                <w:sz w:val="20"/>
                <w:szCs w:val="20"/>
              </w:rPr>
              <w:t xml:space="preserve"> program, </w:t>
            </w:r>
            <w:r w:rsidR="00D438F7">
              <w:rPr>
                <w:rFonts w:ascii="Arial" w:hAnsi="Arial" w:cs="Arial"/>
                <w:sz w:val="20"/>
                <w:szCs w:val="20"/>
              </w:rPr>
              <w:t xml:space="preserve">make </w:t>
            </w:r>
            <w:r w:rsidR="00F264E2">
              <w:rPr>
                <w:rFonts w:ascii="Arial" w:hAnsi="Arial" w:cs="Arial"/>
                <w:sz w:val="20"/>
                <w:szCs w:val="20"/>
              </w:rPr>
              <w:t>update</w:t>
            </w:r>
            <w:r w:rsidR="00D438F7">
              <w:rPr>
                <w:rFonts w:ascii="Arial" w:hAnsi="Arial" w:cs="Arial"/>
                <w:sz w:val="20"/>
                <w:szCs w:val="20"/>
              </w:rPr>
              <w:t>s</w:t>
            </w:r>
            <w:r w:rsidR="00F264E2">
              <w:rPr>
                <w:rFonts w:ascii="Arial" w:hAnsi="Arial" w:cs="Arial"/>
                <w:sz w:val="20"/>
                <w:szCs w:val="20"/>
              </w:rPr>
              <w:t xml:space="preserve"> as required</w:t>
            </w:r>
            <w:r w:rsidR="002F05BB">
              <w:rPr>
                <w:rFonts w:ascii="Arial" w:hAnsi="Arial" w:cs="Arial"/>
                <w:sz w:val="20"/>
                <w:szCs w:val="20"/>
              </w:rPr>
              <w:t xml:space="preserve"> to ensure program is up to </w:t>
            </w:r>
            <w:r w:rsidR="00E91AB0">
              <w:rPr>
                <w:rFonts w:ascii="Arial" w:hAnsi="Arial" w:cs="Arial"/>
                <w:sz w:val="20"/>
                <w:szCs w:val="20"/>
              </w:rPr>
              <w:t>d</w:t>
            </w:r>
            <w:r w:rsidR="002F05BB">
              <w:rPr>
                <w:rFonts w:ascii="Arial" w:hAnsi="Arial" w:cs="Arial"/>
                <w:sz w:val="20"/>
                <w:szCs w:val="20"/>
              </w:rPr>
              <w:t>ate with FINTRAC guidelines</w:t>
            </w:r>
            <w:r w:rsidR="00F264E2">
              <w:rPr>
                <w:rFonts w:ascii="Arial" w:hAnsi="Arial" w:cs="Arial"/>
                <w:sz w:val="20"/>
                <w:szCs w:val="20"/>
              </w:rPr>
              <w:t>.</w:t>
            </w:r>
            <w:r w:rsidR="00D438F7">
              <w:rPr>
                <w:rFonts w:ascii="Arial" w:hAnsi="Arial" w:cs="Arial"/>
                <w:sz w:val="20"/>
                <w:szCs w:val="20"/>
              </w:rPr>
              <w:t xml:space="preserve"> </w:t>
            </w:r>
          </w:p>
          <w:p w14:paraId="4DC38D38" w14:textId="77777777" w:rsidR="00D438F7" w:rsidRPr="005C0D3E" w:rsidRDefault="00D438F7" w:rsidP="000E4592">
            <w:pPr>
              <w:spacing w:after="0"/>
              <w:rPr>
                <w:rFonts w:ascii="Arial" w:hAnsi="Arial" w:cs="Arial"/>
                <w:sz w:val="20"/>
                <w:szCs w:val="20"/>
              </w:rPr>
            </w:pPr>
          </w:p>
          <w:p w14:paraId="620D8185" w14:textId="77777777" w:rsidR="00501FA4" w:rsidRDefault="00501FA4" w:rsidP="00FC14A3">
            <w:pPr>
              <w:spacing w:after="0"/>
              <w:rPr>
                <w:rFonts w:ascii="Arial" w:hAnsi="Arial" w:cs="Arial"/>
                <w:sz w:val="20"/>
                <w:szCs w:val="20"/>
              </w:rPr>
            </w:pP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3B2EC5E6" w14:textId="77777777" w:rsidR="00FC3A50" w:rsidRDefault="00FC3A50" w:rsidP="00070C09">
            <w:pPr>
              <w:rPr>
                <w:rFonts w:ascii="Arial" w:hAnsi="Arial" w:cs="Arial"/>
                <w:sz w:val="20"/>
                <w:szCs w:val="20"/>
              </w:rPr>
            </w:pPr>
            <w:r w:rsidRPr="005C0D3E">
              <w:rPr>
                <w:rFonts w:ascii="Arial" w:hAnsi="Arial" w:cs="Arial"/>
                <w:sz w:val="20"/>
                <w:szCs w:val="20"/>
              </w:rPr>
              <w:t xml:space="preserve">  </w:t>
            </w:r>
            <w:r w:rsidR="00F264E2">
              <w:rPr>
                <w:rFonts w:ascii="Arial" w:hAnsi="Arial" w:cs="Arial"/>
                <w:sz w:val="20"/>
                <w:szCs w:val="20"/>
              </w:rPr>
              <w:t>Yes</w:t>
            </w:r>
          </w:p>
          <w:p w14:paraId="0C6AE8B1" w14:textId="77777777" w:rsidR="00D438F7" w:rsidRDefault="00D438F7" w:rsidP="00070C09">
            <w:pPr>
              <w:rPr>
                <w:rFonts w:ascii="Arial" w:hAnsi="Arial" w:cs="Arial"/>
                <w:sz w:val="20"/>
                <w:szCs w:val="20"/>
              </w:rPr>
            </w:pPr>
          </w:p>
          <w:p w14:paraId="7C6D837F" w14:textId="77777777" w:rsidR="00A718AC" w:rsidRPr="005C0D3E" w:rsidRDefault="00A718AC" w:rsidP="00A718AC">
            <w:pPr>
              <w:rPr>
                <w:rFonts w:ascii="Arial" w:hAnsi="Arial" w:cs="Arial"/>
                <w:sz w:val="20"/>
                <w:szCs w:val="20"/>
              </w:rPr>
            </w:pP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105A9DFE" w14:textId="47FDE689" w:rsidR="00A718AC" w:rsidRPr="005C0D3E" w:rsidRDefault="00F264E2" w:rsidP="004227A4">
            <w:pPr>
              <w:rPr>
                <w:rFonts w:ascii="Arial" w:hAnsi="Arial" w:cs="Arial"/>
                <w:sz w:val="20"/>
                <w:szCs w:val="20"/>
              </w:rPr>
            </w:pPr>
            <w:r>
              <w:rPr>
                <w:rFonts w:ascii="Arial" w:hAnsi="Arial" w:cs="Arial"/>
                <w:sz w:val="20"/>
                <w:szCs w:val="20"/>
              </w:rPr>
              <w:t xml:space="preserve">Reviewed website, legislative changes effective </w:t>
            </w:r>
            <w:r w:rsidR="0002475E">
              <w:rPr>
                <w:rFonts w:ascii="Arial" w:hAnsi="Arial" w:cs="Arial"/>
                <w:sz w:val="20"/>
                <w:szCs w:val="20"/>
              </w:rPr>
              <w:t xml:space="preserve">2021 </w:t>
            </w:r>
            <w:r>
              <w:rPr>
                <w:rFonts w:ascii="Arial" w:hAnsi="Arial" w:cs="Arial"/>
                <w:sz w:val="20"/>
                <w:szCs w:val="20"/>
              </w:rPr>
              <w:t>are incorporated in this program.</w:t>
            </w:r>
          </w:p>
        </w:tc>
      </w:tr>
      <w:tr w:rsidR="00412D29" w:rsidRPr="005C0D3E" w14:paraId="45FB84A0"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68975105" w14:textId="77777777" w:rsidR="00412D29" w:rsidRDefault="00412D29" w:rsidP="00412D29">
            <w:pPr>
              <w:spacing w:after="0"/>
              <w:rPr>
                <w:rFonts w:ascii="Arial" w:hAnsi="Arial" w:cs="Arial"/>
                <w:sz w:val="20"/>
                <w:szCs w:val="20"/>
              </w:rPr>
            </w:pPr>
            <w:r>
              <w:rPr>
                <w:rFonts w:ascii="Arial" w:hAnsi="Arial" w:cs="Arial"/>
                <w:sz w:val="20"/>
                <w:szCs w:val="20"/>
              </w:rPr>
              <w:t xml:space="preserve">c) If any reports have been made to FINTRAC </w:t>
            </w:r>
            <w:r w:rsidRPr="005C0D3E">
              <w:rPr>
                <w:rFonts w:ascii="Arial" w:hAnsi="Arial" w:cs="Arial"/>
                <w:sz w:val="20"/>
                <w:szCs w:val="20"/>
              </w:rPr>
              <w:t>ensure appropriate records have been retained.</w:t>
            </w:r>
            <w:r>
              <w:rPr>
                <w:rFonts w:ascii="Arial" w:hAnsi="Arial" w:cs="Arial"/>
                <w:sz w:val="20"/>
                <w:szCs w:val="20"/>
              </w:rPr>
              <w:t xml:space="preserve"> </w:t>
            </w:r>
          </w:p>
          <w:p w14:paraId="100C168B" w14:textId="77777777" w:rsidR="00412D29" w:rsidRDefault="00412D29" w:rsidP="000E4592">
            <w:pPr>
              <w:spacing w:after="0"/>
              <w:rPr>
                <w:rFonts w:ascii="Arial" w:hAnsi="Arial" w:cs="Arial"/>
                <w:sz w:val="20"/>
                <w:szCs w:val="20"/>
              </w:rPr>
            </w:pP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3AC99149" w14:textId="77777777" w:rsidR="00412D29" w:rsidRDefault="00412D29" w:rsidP="00412D29">
            <w:pPr>
              <w:rPr>
                <w:rFonts w:ascii="Arial" w:hAnsi="Arial" w:cs="Arial"/>
                <w:sz w:val="20"/>
                <w:szCs w:val="20"/>
              </w:rPr>
            </w:pPr>
            <w:r>
              <w:rPr>
                <w:rFonts w:ascii="Arial" w:hAnsi="Arial" w:cs="Arial"/>
                <w:sz w:val="20"/>
                <w:szCs w:val="20"/>
              </w:rPr>
              <w:t>NA</w:t>
            </w:r>
          </w:p>
          <w:p w14:paraId="61D77F99" w14:textId="77777777" w:rsidR="0087173B" w:rsidRDefault="0087173B" w:rsidP="00412D29">
            <w:pPr>
              <w:rPr>
                <w:rFonts w:ascii="Arial" w:hAnsi="Arial" w:cs="Arial"/>
                <w:sz w:val="20"/>
                <w:szCs w:val="20"/>
              </w:rPr>
            </w:pPr>
          </w:p>
          <w:p w14:paraId="234707DF" w14:textId="77777777" w:rsidR="00412D29" w:rsidRPr="005C0D3E" w:rsidRDefault="0087173B" w:rsidP="00070C09">
            <w:pPr>
              <w:rPr>
                <w:rFonts w:ascii="Arial" w:hAnsi="Arial" w:cs="Arial"/>
                <w:sz w:val="20"/>
                <w:szCs w:val="20"/>
              </w:rPr>
            </w:pPr>
            <w:r>
              <w:rPr>
                <w:rFonts w:ascii="Arial" w:hAnsi="Arial" w:cs="Arial"/>
                <w:sz w:val="20"/>
                <w:szCs w:val="20"/>
              </w:rPr>
              <w:lastRenderedPageBreak/>
              <w:t>Yes</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7705B014" w14:textId="77777777" w:rsidR="00412D29" w:rsidRDefault="00412D29" w:rsidP="00412D29">
            <w:pPr>
              <w:rPr>
                <w:rFonts w:ascii="Arial" w:hAnsi="Arial" w:cs="Arial"/>
                <w:sz w:val="20"/>
                <w:szCs w:val="20"/>
              </w:rPr>
            </w:pPr>
            <w:r>
              <w:rPr>
                <w:rFonts w:ascii="Arial" w:hAnsi="Arial" w:cs="Arial"/>
                <w:sz w:val="20"/>
                <w:szCs w:val="20"/>
              </w:rPr>
              <w:lastRenderedPageBreak/>
              <w:t>We have not had any circumstances arise requiring reporting to FINTRAC.</w:t>
            </w:r>
          </w:p>
          <w:p w14:paraId="3040E6B4" w14:textId="77777777" w:rsidR="0087173B" w:rsidRDefault="0087173B" w:rsidP="00412D29">
            <w:pPr>
              <w:rPr>
                <w:rFonts w:ascii="Arial" w:hAnsi="Arial" w:cs="Arial"/>
                <w:sz w:val="20"/>
                <w:szCs w:val="20"/>
              </w:rPr>
            </w:pPr>
          </w:p>
          <w:p w14:paraId="44DF4F8C" w14:textId="77777777" w:rsidR="00412D29" w:rsidRDefault="0087173B" w:rsidP="00070C09">
            <w:pPr>
              <w:rPr>
                <w:rFonts w:ascii="Arial" w:hAnsi="Arial" w:cs="Arial"/>
                <w:sz w:val="20"/>
                <w:szCs w:val="20"/>
              </w:rPr>
            </w:pPr>
            <w:r>
              <w:rPr>
                <w:rFonts w:ascii="Arial" w:hAnsi="Arial" w:cs="Arial"/>
                <w:sz w:val="20"/>
                <w:szCs w:val="20"/>
              </w:rPr>
              <w:lastRenderedPageBreak/>
              <w:t xml:space="preserve">We retain a copy of appropriate records related to any reports submitted to FINTRAC. </w:t>
            </w:r>
          </w:p>
        </w:tc>
      </w:tr>
      <w:tr w:rsidR="00412D29" w:rsidRPr="005C0D3E" w14:paraId="4D56B236"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5D1BD500" w14:textId="72D26B81" w:rsidR="00412D29" w:rsidRDefault="00412D29" w:rsidP="000E4592">
            <w:pPr>
              <w:spacing w:after="0"/>
              <w:rPr>
                <w:rFonts w:ascii="Arial" w:hAnsi="Arial" w:cs="Arial"/>
                <w:sz w:val="20"/>
                <w:szCs w:val="20"/>
              </w:rPr>
            </w:pPr>
            <w:r>
              <w:rPr>
                <w:rFonts w:ascii="Arial" w:hAnsi="Arial" w:cs="Arial"/>
                <w:sz w:val="20"/>
                <w:szCs w:val="20"/>
              </w:rPr>
              <w:lastRenderedPageBreak/>
              <w:t xml:space="preserve">d) </w:t>
            </w:r>
            <w:r w:rsidRPr="005C0D3E">
              <w:rPr>
                <w:rFonts w:ascii="Arial" w:hAnsi="Arial" w:cs="Arial"/>
                <w:sz w:val="20"/>
                <w:szCs w:val="20"/>
              </w:rPr>
              <w:t>Review the business</w:t>
            </w:r>
            <w:r>
              <w:rPr>
                <w:rFonts w:ascii="Arial" w:hAnsi="Arial" w:cs="Arial"/>
                <w:sz w:val="20"/>
                <w:szCs w:val="20"/>
              </w:rPr>
              <w:t>-</w:t>
            </w:r>
            <w:r w:rsidRPr="005C0D3E">
              <w:rPr>
                <w:rFonts w:ascii="Arial" w:hAnsi="Arial" w:cs="Arial"/>
                <w:sz w:val="20"/>
                <w:szCs w:val="20"/>
              </w:rPr>
              <w:t>based and relationship</w:t>
            </w:r>
            <w:r>
              <w:rPr>
                <w:rFonts w:ascii="Arial" w:hAnsi="Arial" w:cs="Arial"/>
                <w:sz w:val="20"/>
                <w:szCs w:val="20"/>
              </w:rPr>
              <w:t>-</w:t>
            </w:r>
            <w:r w:rsidRPr="005C0D3E">
              <w:rPr>
                <w:rFonts w:ascii="Arial" w:hAnsi="Arial" w:cs="Arial"/>
                <w:sz w:val="20"/>
                <w:szCs w:val="20"/>
              </w:rPr>
              <w:t xml:space="preserve">based </w:t>
            </w:r>
            <w:r>
              <w:rPr>
                <w:rFonts w:ascii="Arial" w:hAnsi="Arial" w:cs="Arial"/>
                <w:sz w:val="20"/>
                <w:szCs w:val="20"/>
              </w:rPr>
              <w:t xml:space="preserve">risk </w:t>
            </w:r>
            <w:r w:rsidRPr="005C0D3E">
              <w:rPr>
                <w:rFonts w:ascii="Arial" w:hAnsi="Arial" w:cs="Arial"/>
                <w:sz w:val="20"/>
                <w:szCs w:val="20"/>
              </w:rPr>
              <w:t xml:space="preserve">assessments to ensure that all risk categories have been considered </w:t>
            </w:r>
            <w:r w:rsidR="00F36C36">
              <w:rPr>
                <w:rFonts w:ascii="Arial" w:hAnsi="Arial" w:cs="Arial"/>
                <w:sz w:val="20"/>
                <w:szCs w:val="20"/>
              </w:rPr>
              <w:t>(</w:t>
            </w:r>
            <w:r w:rsidRPr="005C0D3E">
              <w:rPr>
                <w:rFonts w:ascii="Arial" w:hAnsi="Arial" w:cs="Arial"/>
                <w:sz w:val="20"/>
                <w:szCs w:val="20"/>
              </w:rPr>
              <w:t>i.e.</w:t>
            </w:r>
            <w:r>
              <w:rPr>
                <w:rFonts w:ascii="Arial" w:hAnsi="Arial" w:cs="Arial"/>
                <w:sz w:val="20"/>
                <w:szCs w:val="20"/>
              </w:rPr>
              <w:t>,</w:t>
            </w:r>
            <w:r w:rsidRPr="005C0D3E">
              <w:rPr>
                <w:rFonts w:ascii="Arial" w:hAnsi="Arial" w:cs="Arial"/>
                <w:sz w:val="20"/>
                <w:szCs w:val="20"/>
              </w:rPr>
              <w:t xml:space="preserve"> geography, products, services, delivery channel</w:t>
            </w:r>
            <w:r w:rsidR="00B17396">
              <w:rPr>
                <w:rFonts w:ascii="Arial" w:hAnsi="Arial" w:cs="Arial"/>
                <w:sz w:val="20"/>
                <w:szCs w:val="20"/>
              </w:rPr>
              <w:t>, new developments/technologies,</w:t>
            </w:r>
            <w:r w:rsidRPr="005C0D3E">
              <w:rPr>
                <w:rFonts w:ascii="Arial" w:hAnsi="Arial" w:cs="Arial"/>
                <w:sz w:val="20"/>
                <w:szCs w:val="20"/>
              </w:rPr>
              <w:t xml:space="preserve"> and other factors</w:t>
            </w:r>
            <w:r w:rsidR="00F36C36">
              <w:rPr>
                <w:rFonts w:ascii="Arial" w:hAnsi="Arial" w:cs="Arial"/>
                <w:sz w:val="20"/>
                <w:szCs w:val="20"/>
              </w:rPr>
              <w:t>)</w:t>
            </w:r>
            <w:r>
              <w:rPr>
                <w:rFonts w:ascii="Arial" w:hAnsi="Arial" w:cs="Arial"/>
                <w:sz w:val="20"/>
                <w:szCs w:val="20"/>
              </w:rPr>
              <w:t xml:space="preserve"> and that</w:t>
            </w:r>
            <w:r w:rsidR="00F36C36">
              <w:rPr>
                <w:rFonts w:ascii="Arial" w:hAnsi="Arial" w:cs="Arial"/>
                <w:sz w:val="20"/>
                <w:szCs w:val="20"/>
              </w:rPr>
              <w:t xml:space="preserve"> the</w:t>
            </w:r>
            <w:r>
              <w:rPr>
                <w:rFonts w:ascii="Arial" w:hAnsi="Arial" w:cs="Arial"/>
                <w:sz w:val="20"/>
                <w:szCs w:val="20"/>
              </w:rPr>
              <w:t xml:space="preserve"> assessments accurately reflect your </w:t>
            </w:r>
            <w:r w:rsidR="00F36C36">
              <w:rPr>
                <w:rFonts w:ascii="Arial" w:hAnsi="Arial" w:cs="Arial"/>
                <w:sz w:val="20"/>
                <w:szCs w:val="20"/>
              </w:rPr>
              <w:t xml:space="preserve">current </w:t>
            </w:r>
            <w:r>
              <w:rPr>
                <w:rFonts w:ascii="Arial" w:hAnsi="Arial" w:cs="Arial"/>
                <w:sz w:val="20"/>
                <w:szCs w:val="20"/>
              </w:rPr>
              <w:t>business and client base.</w:t>
            </w: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0FC749E7" w14:textId="77777777" w:rsidR="00412D29" w:rsidRDefault="00412D29" w:rsidP="00412D29">
            <w:pPr>
              <w:rPr>
                <w:rFonts w:ascii="Arial" w:hAnsi="Arial" w:cs="Arial"/>
                <w:sz w:val="20"/>
                <w:szCs w:val="20"/>
              </w:rPr>
            </w:pPr>
            <w:r>
              <w:rPr>
                <w:rFonts w:ascii="Arial" w:hAnsi="Arial" w:cs="Arial"/>
                <w:sz w:val="20"/>
                <w:szCs w:val="20"/>
              </w:rPr>
              <w:t>Yes</w:t>
            </w:r>
          </w:p>
          <w:p w14:paraId="6B6AE1C8" w14:textId="77777777" w:rsidR="00412D29" w:rsidRPr="005C0D3E" w:rsidRDefault="00412D29" w:rsidP="00070C09">
            <w:pPr>
              <w:rPr>
                <w:rFonts w:ascii="Arial" w:hAnsi="Arial" w:cs="Arial"/>
                <w:sz w:val="20"/>
                <w:szCs w:val="20"/>
              </w:rPr>
            </w:pP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7E649EB4" w14:textId="77777777" w:rsidR="00412D29" w:rsidRDefault="00412D29" w:rsidP="00412D29">
            <w:pPr>
              <w:rPr>
                <w:rFonts w:ascii="Arial" w:hAnsi="Arial" w:cs="Arial"/>
                <w:sz w:val="20"/>
                <w:szCs w:val="20"/>
              </w:rPr>
            </w:pPr>
            <w:r>
              <w:rPr>
                <w:rFonts w:ascii="Arial" w:hAnsi="Arial" w:cs="Arial"/>
                <w:sz w:val="20"/>
                <w:szCs w:val="20"/>
              </w:rPr>
              <w:t>Risk assessments include all categories.</w:t>
            </w:r>
          </w:p>
          <w:p w14:paraId="752952B4" w14:textId="77777777" w:rsidR="00412D29" w:rsidRDefault="00412D29" w:rsidP="00070C09">
            <w:pPr>
              <w:rPr>
                <w:rFonts w:ascii="Arial" w:hAnsi="Arial" w:cs="Arial"/>
                <w:sz w:val="20"/>
                <w:szCs w:val="20"/>
              </w:rPr>
            </w:pPr>
          </w:p>
        </w:tc>
      </w:tr>
      <w:tr w:rsidR="00412D29" w:rsidRPr="005C0D3E" w14:paraId="2196DDCD"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11FF8DF9" w14:textId="77777777" w:rsidR="00412D29" w:rsidRDefault="00412D29" w:rsidP="00412D29">
            <w:pPr>
              <w:spacing w:after="0"/>
              <w:rPr>
                <w:rFonts w:ascii="Arial" w:hAnsi="Arial" w:cs="Arial"/>
                <w:sz w:val="20"/>
                <w:szCs w:val="20"/>
              </w:rPr>
            </w:pPr>
            <w:r>
              <w:rPr>
                <w:rFonts w:ascii="Arial" w:hAnsi="Arial" w:cs="Arial"/>
                <w:sz w:val="20"/>
                <w:szCs w:val="20"/>
              </w:rPr>
              <w:t xml:space="preserve">e) </w:t>
            </w:r>
            <w:r w:rsidRPr="005C0D3E">
              <w:rPr>
                <w:rFonts w:ascii="Arial" w:hAnsi="Arial" w:cs="Arial"/>
                <w:sz w:val="20"/>
                <w:szCs w:val="20"/>
              </w:rPr>
              <w:t>Review all high risks identified in both assessments to ensure risk mitigation measures have been developed and are appropriate to mitigate risk.</w:t>
            </w: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13F64075" w14:textId="77777777" w:rsidR="00412D29" w:rsidRPr="005C0D3E" w:rsidRDefault="00412D29" w:rsidP="00070C09">
            <w:pPr>
              <w:rPr>
                <w:rFonts w:ascii="Arial" w:hAnsi="Arial" w:cs="Arial"/>
                <w:sz w:val="20"/>
                <w:szCs w:val="20"/>
              </w:rPr>
            </w:pPr>
            <w:r>
              <w:rPr>
                <w:rFonts w:ascii="Arial" w:hAnsi="Arial" w:cs="Arial"/>
                <w:sz w:val="20"/>
                <w:szCs w:val="20"/>
              </w:rPr>
              <w:t>Yes</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6913886A" w14:textId="77777777" w:rsidR="00412D29" w:rsidRDefault="00412D29" w:rsidP="00412D29">
            <w:pPr>
              <w:rPr>
                <w:rFonts w:ascii="Arial" w:hAnsi="Arial" w:cs="Arial"/>
                <w:sz w:val="20"/>
                <w:szCs w:val="20"/>
              </w:rPr>
            </w:pPr>
            <w:r>
              <w:rPr>
                <w:rFonts w:ascii="Arial" w:hAnsi="Arial" w:cs="Arial"/>
                <w:sz w:val="20"/>
                <w:szCs w:val="20"/>
              </w:rPr>
              <w:t>Risk mitigation measures have been documented and implemented.</w:t>
            </w:r>
          </w:p>
          <w:p w14:paraId="2D654864" w14:textId="77777777" w:rsidR="00412D29" w:rsidRDefault="00412D29" w:rsidP="00070C09">
            <w:pPr>
              <w:rPr>
                <w:rFonts w:ascii="Arial" w:hAnsi="Arial" w:cs="Arial"/>
                <w:sz w:val="20"/>
                <w:szCs w:val="20"/>
              </w:rPr>
            </w:pPr>
          </w:p>
        </w:tc>
      </w:tr>
      <w:tr w:rsidR="00412D29" w:rsidRPr="005C0D3E" w14:paraId="0CC1554F"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33C7C12A" w14:textId="77777777" w:rsidR="00412D29" w:rsidRDefault="00412D29" w:rsidP="00412D29">
            <w:pPr>
              <w:spacing w:after="0"/>
              <w:rPr>
                <w:rFonts w:ascii="Arial" w:hAnsi="Arial" w:cs="Arial"/>
                <w:sz w:val="20"/>
                <w:szCs w:val="20"/>
              </w:rPr>
            </w:pPr>
            <w:r>
              <w:rPr>
                <w:rFonts w:ascii="Arial" w:hAnsi="Arial" w:cs="Arial"/>
                <w:sz w:val="20"/>
                <w:szCs w:val="20"/>
              </w:rPr>
              <w:t>f)</w:t>
            </w:r>
            <w:r w:rsidR="00722D19">
              <w:rPr>
                <w:rFonts w:ascii="Arial" w:hAnsi="Arial" w:cs="Arial"/>
                <w:sz w:val="20"/>
                <w:szCs w:val="20"/>
              </w:rPr>
              <w:t xml:space="preserve"> </w:t>
            </w:r>
            <w:r w:rsidRPr="005C0D3E">
              <w:rPr>
                <w:rFonts w:ascii="Arial" w:hAnsi="Arial" w:cs="Arial"/>
                <w:sz w:val="20"/>
                <w:szCs w:val="20"/>
              </w:rPr>
              <w:t>Review 10% of high</w:t>
            </w:r>
            <w:r>
              <w:rPr>
                <w:rFonts w:ascii="Arial" w:hAnsi="Arial" w:cs="Arial"/>
                <w:sz w:val="20"/>
                <w:szCs w:val="20"/>
              </w:rPr>
              <w:t>-</w:t>
            </w:r>
            <w:r w:rsidRPr="005C0D3E">
              <w:rPr>
                <w:rFonts w:ascii="Arial" w:hAnsi="Arial" w:cs="Arial"/>
                <w:sz w:val="20"/>
                <w:szCs w:val="20"/>
              </w:rPr>
              <w:t>risk clients to see if enhanced measures have been conducted i.e.</w:t>
            </w:r>
            <w:r>
              <w:rPr>
                <w:rFonts w:ascii="Arial" w:hAnsi="Arial" w:cs="Arial"/>
                <w:sz w:val="20"/>
                <w:szCs w:val="20"/>
              </w:rPr>
              <w:t>,</w:t>
            </w:r>
            <w:r w:rsidRPr="005C0D3E">
              <w:rPr>
                <w:rFonts w:ascii="Arial" w:hAnsi="Arial" w:cs="Arial"/>
                <w:sz w:val="20"/>
                <w:szCs w:val="20"/>
              </w:rPr>
              <w:t xml:space="preserve"> </w:t>
            </w:r>
            <w:r>
              <w:rPr>
                <w:rFonts w:ascii="Arial" w:hAnsi="Arial" w:cs="Arial"/>
                <w:sz w:val="20"/>
                <w:szCs w:val="20"/>
              </w:rPr>
              <w:t>periodic</w:t>
            </w:r>
            <w:r w:rsidRPr="005C0D3E">
              <w:rPr>
                <w:rFonts w:ascii="Arial" w:hAnsi="Arial" w:cs="Arial"/>
                <w:sz w:val="20"/>
                <w:szCs w:val="20"/>
              </w:rPr>
              <w:t xml:space="preserve"> review.</w:t>
            </w: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114A2ADF" w14:textId="77777777" w:rsidR="00412D29" w:rsidRDefault="00412D29" w:rsidP="00412D29">
            <w:pPr>
              <w:rPr>
                <w:rFonts w:ascii="Arial" w:hAnsi="Arial" w:cs="Arial"/>
                <w:sz w:val="20"/>
                <w:szCs w:val="20"/>
              </w:rPr>
            </w:pPr>
            <w:r>
              <w:rPr>
                <w:rFonts w:ascii="Arial" w:hAnsi="Arial" w:cs="Arial"/>
                <w:sz w:val="20"/>
                <w:szCs w:val="20"/>
              </w:rPr>
              <w:t>Yes</w:t>
            </w:r>
          </w:p>
          <w:p w14:paraId="655B72D8" w14:textId="77777777" w:rsidR="00412D29" w:rsidRDefault="00412D29" w:rsidP="00412D29">
            <w:pPr>
              <w:rPr>
                <w:rFonts w:ascii="Arial" w:hAnsi="Arial" w:cs="Arial"/>
                <w:sz w:val="20"/>
                <w:szCs w:val="20"/>
              </w:rPr>
            </w:pPr>
            <w:r>
              <w:rPr>
                <w:rFonts w:ascii="Arial" w:hAnsi="Arial" w:cs="Arial"/>
                <w:sz w:val="20"/>
                <w:szCs w:val="20"/>
              </w:rPr>
              <w:t xml:space="preserve"> </w:t>
            </w:r>
          </w:p>
          <w:p w14:paraId="0051AD67" w14:textId="77777777" w:rsidR="00CC2360" w:rsidRDefault="00CC2360" w:rsidP="00412D29">
            <w:pPr>
              <w:rPr>
                <w:rFonts w:ascii="Arial" w:hAnsi="Arial" w:cs="Arial"/>
                <w:sz w:val="20"/>
                <w:szCs w:val="20"/>
              </w:rPr>
            </w:pPr>
          </w:p>
          <w:p w14:paraId="5875EF3B" w14:textId="77777777" w:rsidR="00412D29" w:rsidRDefault="00412D29" w:rsidP="00412D29">
            <w:pPr>
              <w:rPr>
                <w:rFonts w:ascii="Arial" w:hAnsi="Arial" w:cs="Arial"/>
                <w:sz w:val="20"/>
                <w:szCs w:val="20"/>
              </w:rPr>
            </w:pPr>
            <w:r>
              <w:rPr>
                <w:rFonts w:ascii="Arial" w:hAnsi="Arial" w:cs="Arial"/>
                <w:sz w:val="20"/>
                <w:szCs w:val="20"/>
              </w:rPr>
              <w:t>NA</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3F6787B9" w14:textId="77777777" w:rsidR="00412D29" w:rsidRDefault="00412D29" w:rsidP="00412D29">
            <w:pPr>
              <w:rPr>
                <w:rFonts w:ascii="Arial" w:hAnsi="Arial" w:cs="Arial"/>
                <w:sz w:val="20"/>
                <w:szCs w:val="20"/>
              </w:rPr>
            </w:pPr>
            <w:r>
              <w:rPr>
                <w:rFonts w:ascii="Arial" w:hAnsi="Arial" w:cs="Arial"/>
                <w:sz w:val="20"/>
                <w:szCs w:val="20"/>
              </w:rPr>
              <w:t xml:space="preserve">Reviewed 10% of </w:t>
            </w:r>
            <w:proofErr w:type="gramStart"/>
            <w:r>
              <w:rPr>
                <w:rFonts w:ascii="Arial" w:hAnsi="Arial" w:cs="Arial"/>
                <w:sz w:val="20"/>
                <w:szCs w:val="20"/>
              </w:rPr>
              <w:t>high risk</w:t>
            </w:r>
            <w:proofErr w:type="gramEnd"/>
            <w:r>
              <w:rPr>
                <w:rFonts w:ascii="Arial" w:hAnsi="Arial" w:cs="Arial"/>
                <w:sz w:val="20"/>
                <w:szCs w:val="20"/>
              </w:rPr>
              <w:t xml:space="preserve"> clients, evidence of periodic review was noted.</w:t>
            </w:r>
          </w:p>
          <w:p w14:paraId="01CE8B8B" w14:textId="77777777" w:rsidR="00412D29" w:rsidRDefault="00CC2360" w:rsidP="00412D29">
            <w:pPr>
              <w:rPr>
                <w:rFonts w:ascii="Arial" w:hAnsi="Arial" w:cs="Arial"/>
                <w:sz w:val="20"/>
                <w:szCs w:val="20"/>
              </w:rPr>
            </w:pPr>
            <w:r>
              <w:rPr>
                <w:rFonts w:ascii="Arial" w:hAnsi="Arial" w:cs="Arial"/>
                <w:sz w:val="20"/>
                <w:szCs w:val="20"/>
              </w:rPr>
              <w:t>OR</w:t>
            </w:r>
          </w:p>
          <w:p w14:paraId="6BCC03F9" w14:textId="77777777" w:rsidR="00412D29" w:rsidRDefault="00412D29" w:rsidP="00412D29">
            <w:pPr>
              <w:rPr>
                <w:rFonts w:ascii="Arial" w:hAnsi="Arial" w:cs="Arial"/>
                <w:sz w:val="20"/>
                <w:szCs w:val="20"/>
              </w:rPr>
            </w:pPr>
            <w:r>
              <w:rPr>
                <w:rFonts w:ascii="Arial" w:hAnsi="Arial" w:cs="Arial"/>
                <w:sz w:val="20"/>
                <w:szCs w:val="20"/>
              </w:rPr>
              <w:t xml:space="preserve">At this time there are no </w:t>
            </w:r>
            <w:proofErr w:type="gramStart"/>
            <w:r>
              <w:rPr>
                <w:rFonts w:ascii="Arial" w:hAnsi="Arial" w:cs="Arial"/>
                <w:sz w:val="20"/>
                <w:szCs w:val="20"/>
              </w:rPr>
              <w:t>high risk</w:t>
            </w:r>
            <w:proofErr w:type="gramEnd"/>
            <w:r>
              <w:rPr>
                <w:rFonts w:ascii="Arial" w:hAnsi="Arial" w:cs="Arial"/>
                <w:sz w:val="20"/>
                <w:szCs w:val="20"/>
              </w:rPr>
              <w:t xml:space="preserve"> clients identified in the practice</w:t>
            </w:r>
          </w:p>
        </w:tc>
      </w:tr>
      <w:tr w:rsidR="0087173B" w:rsidRPr="005C0D3E" w14:paraId="420C1E09"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6FF266D4" w14:textId="77777777" w:rsidR="0087173B" w:rsidRPr="00C106D3" w:rsidRDefault="00F36C36" w:rsidP="0087173B">
            <w:pPr>
              <w:numPr>
                <w:ilvl w:val="0"/>
                <w:numId w:val="94"/>
              </w:numPr>
              <w:tabs>
                <w:tab w:val="clear" w:pos="720"/>
                <w:tab w:val="num" w:pos="180"/>
              </w:tabs>
              <w:spacing w:before="100" w:beforeAutospacing="1" w:after="100" w:afterAutospacing="1" w:line="240" w:lineRule="auto"/>
              <w:ind w:left="0" w:firstLine="0"/>
              <w:rPr>
                <w:rFonts w:ascii="Arial" w:hAnsi="Arial" w:cs="Arial"/>
                <w:sz w:val="20"/>
                <w:szCs w:val="20"/>
                <w:lang w:val="en"/>
              </w:rPr>
            </w:pPr>
            <w:r>
              <w:rPr>
                <w:rFonts w:ascii="Arial" w:hAnsi="Arial" w:cs="Arial"/>
                <w:sz w:val="20"/>
                <w:szCs w:val="20"/>
                <w:lang w:val="en"/>
              </w:rPr>
              <w:t xml:space="preserve"> </w:t>
            </w:r>
            <w:r w:rsidR="0087173B" w:rsidRPr="00C106D3">
              <w:rPr>
                <w:rFonts w:ascii="Arial" w:hAnsi="Arial" w:cs="Arial"/>
                <w:sz w:val="20"/>
                <w:szCs w:val="20"/>
                <w:lang w:val="en"/>
              </w:rPr>
              <w:t xml:space="preserve">Confirm enrolment to receive </w:t>
            </w:r>
            <w:hyperlink r:id="rId40" w:history="1">
              <w:r w:rsidR="0087173B" w:rsidRPr="00C106D3">
                <w:rPr>
                  <w:rStyle w:val="Hyperlink"/>
                  <w:rFonts w:ascii="Arial" w:hAnsi="Arial" w:cs="Arial"/>
                  <w:sz w:val="20"/>
                  <w:szCs w:val="20"/>
                  <w:lang w:val="en"/>
                </w:rPr>
                <w:t>FINTRAC’s operational briefs and alerts</w:t>
              </w:r>
            </w:hyperlink>
            <w:r w:rsidR="0087173B" w:rsidRPr="00C106D3">
              <w:rPr>
                <w:rFonts w:ascii="Arial" w:hAnsi="Arial" w:cs="Arial"/>
                <w:sz w:val="20"/>
                <w:szCs w:val="20"/>
                <w:lang w:val="en"/>
              </w:rPr>
              <w:t xml:space="preserve"> for more information on ML/TF</w:t>
            </w:r>
            <w:r w:rsidR="0087173B">
              <w:rPr>
                <w:rFonts w:ascii="Arial" w:hAnsi="Arial" w:cs="Arial"/>
                <w:sz w:val="20"/>
                <w:szCs w:val="20"/>
                <w:lang w:val="en"/>
              </w:rPr>
              <w:t>.</w:t>
            </w:r>
            <w:r w:rsidR="0087173B" w:rsidRPr="00C106D3">
              <w:rPr>
                <w:rFonts w:ascii="Arial" w:hAnsi="Arial" w:cs="Arial"/>
                <w:sz w:val="20"/>
                <w:szCs w:val="20"/>
                <w:lang w:val="en"/>
              </w:rPr>
              <w:t xml:space="preserve"> </w:t>
            </w:r>
          </w:p>
          <w:p w14:paraId="415FB685" w14:textId="77777777" w:rsidR="0087173B" w:rsidRDefault="0087173B" w:rsidP="00412D29">
            <w:pPr>
              <w:spacing w:after="0"/>
              <w:rPr>
                <w:rFonts w:ascii="Arial" w:hAnsi="Arial" w:cs="Arial"/>
                <w:sz w:val="20"/>
                <w:szCs w:val="20"/>
              </w:rPr>
            </w:pP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0FE9EE8D" w14:textId="77777777" w:rsidR="0087173B" w:rsidRDefault="0087173B" w:rsidP="00412D29">
            <w:pPr>
              <w:rPr>
                <w:rFonts w:ascii="Arial" w:hAnsi="Arial" w:cs="Arial"/>
                <w:sz w:val="20"/>
                <w:szCs w:val="20"/>
              </w:rPr>
            </w:pPr>
            <w:r>
              <w:rPr>
                <w:rFonts w:ascii="Arial" w:hAnsi="Arial" w:cs="Arial"/>
                <w:sz w:val="20"/>
                <w:szCs w:val="20"/>
              </w:rPr>
              <w:t>Yes</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1C714FB9" w14:textId="77777777" w:rsidR="0087173B" w:rsidRDefault="0087173B" w:rsidP="004227A4">
            <w:pPr>
              <w:rPr>
                <w:rFonts w:ascii="Arial" w:hAnsi="Arial" w:cs="Arial"/>
                <w:sz w:val="20"/>
                <w:szCs w:val="20"/>
              </w:rPr>
            </w:pPr>
            <w:r>
              <w:rPr>
                <w:rFonts w:ascii="Arial" w:hAnsi="Arial" w:cs="Arial"/>
                <w:sz w:val="20"/>
                <w:szCs w:val="20"/>
              </w:rPr>
              <w:t>We are enrolled to receive FINTRAC’s operational briefs and alerts.</w:t>
            </w:r>
          </w:p>
        </w:tc>
      </w:tr>
      <w:tr w:rsidR="0087173B" w:rsidRPr="005C0D3E" w14:paraId="394186AF" w14:textId="77777777" w:rsidTr="0087173B">
        <w:trPr>
          <w:tblCellSpacing w:w="0" w:type="dxa"/>
        </w:trPr>
        <w:tc>
          <w:tcPr>
            <w:tcW w:w="8940" w:type="dxa"/>
            <w:gridSpan w:val="4"/>
            <w:tcBorders>
              <w:top w:val="outset" w:sz="6" w:space="0" w:color="A8BAD2"/>
              <w:left w:val="outset" w:sz="6" w:space="0" w:color="A8BAD2"/>
              <w:bottom w:val="outset" w:sz="6" w:space="0" w:color="A8BAD2"/>
              <w:right w:val="outset" w:sz="6" w:space="0" w:color="A8BAD2"/>
            </w:tcBorders>
            <w:shd w:val="clear" w:color="auto" w:fill="FFFF99"/>
          </w:tcPr>
          <w:p w14:paraId="65E91117" w14:textId="77777777" w:rsidR="0087173B" w:rsidRDefault="0087173B" w:rsidP="0087173B">
            <w:pPr>
              <w:rPr>
                <w:rFonts w:ascii="Arial" w:hAnsi="Arial" w:cs="Arial"/>
                <w:sz w:val="20"/>
                <w:szCs w:val="20"/>
              </w:rPr>
            </w:pPr>
            <w:bookmarkStart w:id="23" w:name="_Hlk39680326"/>
            <w:r w:rsidRPr="00565444">
              <w:rPr>
                <w:rFonts w:ascii="Arial" w:hAnsi="Arial" w:cs="Arial"/>
                <w:b/>
                <w:sz w:val="20"/>
                <w:szCs w:val="20"/>
              </w:rPr>
              <w:t>3) STRs are documented and submitted according to our processes.</w:t>
            </w:r>
            <w:bookmarkEnd w:id="23"/>
          </w:p>
        </w:tc>
      </w:tr>
      <w:tr w:rsidR="0087173B" w:rsidRPr="005C0D3E" w14:paraId="0030A05B"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21D8AD8F" w14:textId="77777777" w:rsidR="0087173B" w:rsidRPr="00C106D3" w:rsidRDefault="0087173B" w:rsidP="0036691D">
            <w:pPr>
              <w:numPr>
                <w:ilvl w:val="0"/>
                <w:numId w:val="97"/>
              </w:numPr>
              <w:spacing w:before="100" w:beforeAutospacing="1" w:after="100" w:afterAutospacing="1" w:line="240" w:lineRule="auto"/>
              <w:ind w:left="0" w:firstLine="0"/>
              <w:rPr>
                <w:rFonts w:ascii="Arial" w:hAnsi="Arial" w:cs="Arial"/>
                <w:sz w:val="20"/>
                <w:szCs w:val="20"/>
                <w:lang w:val="en"/>
              </w:rPr>
            </w:pPr>
            <w:r>
              <w:rPr>
                <w:rFonts w:ascii="Arial" w:hAnsi="Arial" w:cs="Arial"/>
                <w:sz w:val="20"/>
                <w:szCs w:val="20"/>
              </w:rPr>
              <w:t>Review submitted STRs to determine if similar unreported scenarios exist in book of business.</w:t>
            </w: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10871374" w14:textId="77777777" w:rsidR="0087173B" w:rsidRDefault="0087173B" w:rsidP="0087173B">
            <w:pPr>
              <w:rPr>
                <w:rFonts w:ascii="Arial" w:hAnsi="Arial" w:cs="Arial"/>
                <w:sz w:val="20"/>
                <w:szCs w:val="20"/>
              </w:rPr>
            </w:pPr>
            <w:r>
              <w:rPr>
                <w:rFonts w:ascii="Arial" w:hAnsi="Arial" w:cs="Arial"/>
                <w:sz w:val="20"/>
                <w:szCs w:val="20"/>
              </w:rPr>
              <w:t>NA</w:t>
            </w:r>
          </w:p>
          <w:p w14:paraId="29020E14" w14:textId="77777777" w:rsidR="0087173B" w:rsidRDefault="0087173B" w:rsidP="0087173B">
            <w:pPr>
              <w:rPr>
                <w:rFonts w:ascii="Arial" w:hAnsi="Arial" w:cs="Arial"/>
                <w:sz w:val="20"/>
                <w:szCs w:val="20"/>
              </w:rPr>
            </w:pPr>
          </w:p>
          <w:p w14:paraId="4EE2CCF0" w14:textId="77777777" w:rsidR="0087173B" w:rsidRDefault="0087173B" w:rsidP="00412D29">
            <w:pPr>
              <w:rPr>
                <w:rFonts w:ascii="Arial" w:hAnsi="Arial" w:cs="Arial"/>
                <w:sz w:val="20"/>
                <w:szCs w:val="20"/>
              </w:rPr>
            </w:pPr>
            <w:r>
              <w:rPr>
                <w:rFonts w:ascii="Arial" w:hAnsi="Arial" w:cs="Arial"/>
                <w:sz w:val="20"/>
                <w:szCs w:val="20"/>
              </w:rPr>
              <w:t>Yes</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6DDCEB73" w14:textId="77777777" w:rsidR="0087173B" w:rsidRDefault="0087173B" w:rsidP="0087173B">
            <w:pPr>
              <w:rPr>
                <w:rFonts w:ascii="Arial" w:hAnsi="Arial" w:cs="Arial"/>
                <w:sz w:val="20"/>
                <w:szCs w:val="20"/>
              </w:rPr>
            </w:pPr>
            <w:r>
              <w:rPr>
                <w:rFonts w:ascii="Arial" w:hAnsi="Arial" w:cs="Arial"/>
                <w:sz w:val="20"/>
                <w:szCs w:val="20"/>
              </w:rPr>
              <w:t>We do not have STRs at this time.</w:t>
            </w:r>
          </w:p>
          <w:p w14:paraId="4F4199EE" w14:textId="77777777" w:rsidR="0087173B" w:rsidRDefault="0087173B" w:rsidP="0087173B">
            <w:pPr>
              <w:rPr>
                <w:rFonts w:ascii="Arial" w:hAnsi="Arial" w:cs="Arial"/>
                <w:sz w:val="20"/>
                <w:szCs w:val="20"/>
              </w:rPr>
            </w:pPr>
          </w:p>
          <w:p w14:paraId="22BB22BE" w14:textId="77777777" w:rsidR="0087173B" w:rsidRDefault="0087173B" w:rsidP="0087173B">
            <w:pPr>
              <w:rPr>
                <w:rFonts w:ascii="Arial" w:hAnsi="Arial" w:cs="Arial"/>
                <w:sz w:val="20"/>
                <w:szCs w:val="20"/>
              </w:rPr>
            </w:pPr>
            <w:r>
              <w:rPr>
                <w:rFonts w:ascii="Arial" w:hAnsi="Arial" w:cs="Arial"/>
                <w:sz w:val="20"/>
                <w:szCs w:val="20"/>
              </w:rPr>
              <w:t>There are no unreported STRs.</w:t>
            </w:r>
          </w:p>
        </w:tc>
      </w:tr>
      <w:tr w:rsidR="0087173B" w:rsidRPr="005C0D3E" w14:paraId="5FF2AED9"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6484618D" w14:textId="77777777" w:rsidR="0087173B" w:rsidRDefault="00F36C36" w:rsidP="0087173B">
            <w:pPr>
              <w:numPr>
                <w:ilvl w:val="0"/>
                <w:numId w:val="95"/>
              </w:numPr>
              <w:tabs>
                <w:tab w:val="clear" w:pos="720"/>
                <w:tab w:val="num" w:pos="180"/>
              </w:tabs>
              <w:spacing w:after="0"/>
              <w:ind w:left="0" w:firstLine="0"/>
              <w:rPr>
                <w:rFonts w:ascii="Arial" w:hAnsi="Arial" w:cs="Arial"/>
                <w:sz w:val="20"/>
                <w:szCs w:val="20"/>
              </w:rPr>
            </w:pPr>
            <w:r>
              <w:rPr>
                <w:rFonts w:ascii="Arial" w:hAnsi="Arial" w:cs="Arial"/>
                <w:sz w:val="20"/>
                <w:szCs w:val="20"/>
              </w:rPr>
              <w:t xml:space="preserve"> </w:t>
            </w:r>
            <w:r w:rsidR="0087173B">
              <w:rPr>
                <w:rFonts w:ascii="Arial" w:hAnsi="Arial" w:cs="Arial"/>
                <w:sz w:val="20"/>
                <w:szCs w:val="20"/>
              </w:rPr>
              <w:t>Review submitted STRS to ensure periodic re-assessment conducted and documented.</w:t>
            </w:r>
          </w:p>
          <w:p w14:paraId="459F5BA7" w14:textId="77777777" w:rsidR="0087173B" w:rsidRPr="00C106D3" w:rsidRDefault="0087173B" w:rsidP="0087173B">
            <w:pPr>
              <w:spacing w:before="100" w:beforeAutospacing="1" w:after="100" w:afterAutospacing="1" w:line="240" w:lineRule="auto"/>
              <w:rPr>
                <w:rFonts w:ascii="Arial" w:hAnsi="Arial" w:cs="Arial"/>
                <w:sz w:val="20"/>
                <w:szCs w:val="20"/>
                <w:lang w:val="en"/>
              </w:rPr>
            </w:pP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0D8C0072" w14:textId="77777777" w:rsidR="0087173B" w:rsidRDefault="0087173B" w:rsidP="0087173B">
            <w:pPr>
              <w:rPr>
                <w:rFonts w:ascii="Arial" w:hAnsi="Arial" w:cs="Arial"/>
                <w:sz w:val="20"/>
                <w:szCs w:val="20"/>
              </w:rPr>
            </w:pPr>
            <w:r>
              <w:rPr>
                <w:rFonts w:ascii="Arial" w:hAnsi="Arial" w:cs="Arial"/>
                <w:sz w:val="20"/>
                <w:szCs w:val="20"/>
              </w:rPr>
              <w:t>NA</w:t>
            </w:r>
          </w:p>
          <w:p w14:paraId="4EF9C2AC" w14:textId="77777777" w:rsidR="0087173B" w:rsidRDefault="0087173B" w:rsidP="0087173B">
            <w:pPr>
              <w:rPr>
                <w:rFonts w:ascii="Arial" w:hAnsi="Arial" w:cs="Arial"/>
                <w:sz w:val="20"/>
                <w:szCs w:val="20"/>
              </w:rPr>
            </w:pPr>
          </w:p>
          <w:p w14:paraId="5EAE0F3C" w14:textId="77777777" w:rsidR="0087173B" w:rsidRDefault="0087173B" w:rsidP="00412D29">
            <w:pPr>
              <w:rPr>
                <w:rFonts w:ascii="Arial" w:hAnsi="Arial" w:cs="Arial"/>
                <w:sz w:val="20"/>
                <w:szCs w:val="20"/>
              </w:rPr>
            </w:pPr>
            <w:r>
              <w:rPr>
                <w:rFonts w:ascii="Arial" w:hAnsi="Arial" w:cs="Arial"/>
                <w:sz w:val="20"/>
                <w:szCs w:val="20"/>
              </w:rPr>
              <w:t>Yes</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568B46F7" w14:textId="77777777" w:rsidR="0087173B" w:rsidRDefault="0087173B" w:rsidP="0087173B">
            <w:pPr>
              <w:rPr>
                <w:rFonts w:ascii="Arial" w:hAnsi="Arial" w:cs="Arial"/>
                <w:sz w:val="20"/>
                <w:szCs w:val="20"/>
              </w:rPr>
            </w:pPr>
            <w:r>
              <w:rPr>
                <w:rFonts w:ascii="Arial" w:hAnsi="Arial" w:cs="Arial"/>
                <w:sz w:val="20"/>
                <w:szCs w:val="20"/>
              </w:rPr>
              <w:t>We do not have STRs at this time.</w:t>
            </w:r>
          </w:p>
          <w:p w14:paraId="382E4739" w14:textId="77777777" w:rsidR="0087173B" w:rsidRDefault="0087173B" w:rsidP="0087173B">
            <w:pPr>
              <w:rPr>
                <w:rFonts w:ascii="Arial" w:hAnsi="Arial" w:cs="Arial"/>
                <w:sz w:val="20"/>
                <w:szCs w:val="20"/>
              </w:rPr>
            </w:pPr>
          </w:p>
          <w:p w14:paraId="626F3936" w14:textId="77777777" w:rsidR="0087173B" w:rsidRDefault="0087173B" w:rsidP="0087173B">
            <w:pPr>
              <w:rPr>
                <w:rFonts w:ascii="Arial" w:hAnsi="Arial" w:cs="Arial"/>
                <w:sz w:val="20"/>
                <w:szCs w:val="20"/>
              </w:rPr>
            </w:pPr>
            <w:r>
              <w:rPr>
                <w:rFonts w:ascii="Arial" w:hAnsi="Arial" w:cs="Arial"/>
                <w:sz w:val="20"/>
                <w:szCs w:val="20"/>
              </w:rPr>
              <w:t>Periodic re-assessments were conducted and documented as per our procedures</w:t>
            </w:r>
          </w:p>
        </w:tc>
      </w:tr>
      <w:tr w:rsidR="0087173B" w:rsidRPr="005C0D3E" w14:paraId="7BCCF4BF"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7C2A99B0" w14:textId="77777777" w:rsidR="0087173B" w:rsidRPr="00C106D3" w:rsidRDefault="0087173B" w:rsidP="0087173B">
            <w:pPr>
              <w:numPr>
                <w:ilvl w:val="0"/>
                <w:numId w:val="96"/>
              </w:numPr>
              <w:tabs>
                <w:tab w:val="clear" w:pos="720"/>
                <w:tab w:val="num" w:pos="180"/>
              </w:tabs>
              <w:spacing w:before="100" w:beforeAutospacing="1" w:after="100" w:afterAutospacing="1" w:line="240" w:lineRule="auto"/>
              <w:ind w:left="0" w:firstLine="0"/>
              <w:rPr>
                <w:rFonts w:ascii="Arial" w:hAnsi="Arial" w:cs="Arial"/>
                <w:sz w:val="20"/>
                <w:szCs w:val="20"/>
                <w:lang w:val="en"/>
              </w:rPr>
            </w:pPr>
            <w:r>
              <w:rPr>
                <w:rFonts w:ascii="Arial" w:hAnsi="Arial" w:cs="Arial"/>
                <w:sz w:val="20"/>
                <w:szCs w:val="20"/>
                <w:lang w:val="en"/>
              </w:rPr>
              <w:t xml:space="preserve"> Review submitted STRS to ensure all fields populated where information was known.</w:t>
            </w:r>
          </w:p>
          <w:p w14:paraId="0956F37F" w14:textId="77777777" w:rsidR="0087173B" w:rsidRPr="00C106D3" w:rsidRDefault="0087173B" w:rsidP="0087173B">
            <w:pPr>
              <w:spacing w:before="100" w:beforeAutospacing="1" w:after="100" w:afterAutospacing="1" w:line="240" w:lineRule="auto"/>
              <w:rPr>
                <w:rFonts w:ascii="Arial" w:hAnsi="Arial" w:cs="Arial"/>
                <w:sz w:val="20"/>
                <w:szCs w:val="20"/>
                <w:lang w:val="en"/>
              </w:rPr>
            </w:pP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67C7FAAB" w14:textId="77777777" w:rsidR="0087173B" w:rsidRDefault="0087173B" w:rsidP="0087173B">
            <w:pPr>
              <w:rPr>
                <w:rFonts w:ascii="Arial" w:hAnsi="Arial" w:cs="Arial"/>
                <w:sz w:val="20"/>
                <w:szCs w:val="20"/>
              </w:rPr>
            </w:pPr>
            <w:r>
              <w:rPr>
                <w:rFonts w:ascii="Arial" w:hAnsi="Arial" w:cs="Arial"/>
                <w:sz w:val="20"/>
                <w:szCs w:val="20"/>
              </w:rPr>
              <w:t>NA</w:t>
            </w:r>
          </w:p>
          <w:p w14:paraId="7DE86069" w14:textId="77777777" w:rsidR="0087173B" w:rsidRDefault="0087173B" w:rsidP="0087173B">
            <w:pPr>
              <w:rPr>
                <w:rFonts w:ascii="Arial" w:hAnsi="Arial" w:cs="Arial"/>
                <w:sz w:val="20"/>
                <w:szCs w:val="20"/>
              </w:rPr>
            </w:pPr>
          </w:p>
          <w:p w14:paraId="56C7AABB" w14:textId="77777777" w:rsidR="0087173B" w:rsidRDefault="0087173B" w:rsidP="00412D29">
            <w:pPr>
              <w:rPr>
                <w:rFonts w:ascii="Arial" w:hAnsi="Arial" w:cs="Arial"/>
                <w:sz w:val="20"/>
                <w:szCs w:val="20"/>
              </w:rPr>
            </w:pPr>
            <w:r>
              <w:rPr>
                <w:rFonts w:ascii="Arial" w:hAnsi="Arial" w:cs="Arial"/>
                <w:sz w:val="20"/>
                <w:szCs w:val="20"/>
              </w:rPr>
              <w:t>Yes</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44EDBB40" w14:textId="77777777" w:rsidR="0087173B" w:rsidRDefault="0087173B" w:rsidP="0087173B">
            <w:pPr>
              <w:rPr>
                <w:rFonts w:ascii="Arial" w:hAnsi="Arial" w:cs="Arial"/>
                <w:sz w:val="20"/>
                <w:szCs w:val="20"/>
              </w:rPr>
            </w:pPr>
            <w:r>
              <w:rPr>
                <w:rFonts w:ascii="Arial" w:hAnsi="Arial" w:cs="Arial"/>
                <w:sz w:val="20"/>
                <w:szCs w:val="20"/>
              </w:rPr>
              <w:t>We do not have STRs at this time.</w:t>
            </w:r>
          </w:p>
          <w:p w14:paraId="6F354EA1" w14:textId="77777777" w:rsidR="0087173B" w:rsidRDefault="0087173B" w:rsidP="0087173B">
            <w:pPr>
              <w:rPr>
                <w:rFonts w:ascii="Arial" w:hAnsi="Arial" w:cs="Arial"/>
                <w:sz w:val="20"/>
                <w:szCs w:val="20"/>
              </w:rPr>
            </w:pPr>
          </w:p>
          <w:p w14:paraId="6B166228" w14:textId="77777777" w:rsidR="0087173B" w:rsidRDefault="0087173B" w:rsidP="0087173B">
            <w:pPr>
              <w:rPr>
                <w:rFonts w:ascii="Arial" w:hAnsi="Arial" w:cs="Arial"/>
                <w:sz w:val="20"/>
                <w:szCs w:val="20"/>
              </w:rPr>
            </w:pPr>
            <w:r>
              <w:rPr>
                <w:rFonts w:ascii="Arial" w:hAnsi="Arial" w:cs="Arial"/>
                <w:sz w:val="20"/>
                <w:szCs w:val="20"/>
              </w:rPr>
              <w:t>STR fields were completed with the known information.</w:t>
            </w:r>
          </w:p>
          <w:p w14:paraId="54C0997B" w14:textId="77777777" w:rsidR="0087173B" w:rsidRDefault="0087173B" w:rsidP="0087173B">
            <w:pPr>
              <w:rPr>
                <w:rFonts w:ascii="Arial" w:hAnsi="Arial" w:cs="Arial"/>
                <w:sz w:val="20"/>
                <w:szCs w:val="20"/>
              </w:rPr>
            </w:pPr>
          </w:p>
        </w:tc>
      </w:tr>
      <w:tr w:rsidR="0087173B" w:rsidRPr="005C0D3E" w14:paraId="5900227B"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00D64744" w14:textId="1803948F" w:rsidR="0087173B" w:rsidRPr="00C106D3" w:rsidRDefault="0036691D" w:rsidP="008F15FC">
            <w:pPr>
              <w:spacing w:before="100" w:beforeAutospacing="1" w:after="100" w:afterAutospacing="1" w:line="240" w:lineRule="auto"/>
              <w:rPr>
                <w:rFonts w:ascii="Arial" w:hAnsi="Arial" w:cs="Arial"/>
                <w:sz w:val="20"/>
                <w:szCs w:val="20"/>
                <w:lang w:val="en"/>
              </w:rPr>
            </w:pPr>
            <w:bookmarkStart w:id="24" w:name="_Hlk39188329"/>
            <w:r>
              <w:rPr>
                <w:rFonts w:ascii="Arial" w:hAnsi="Arial" w:cs="Arial"/>
                <w:sz w:val="20"/>
                <w:szCs w:val="20"/>
              </w:rPr>
              <w:lastRenderedPageBreak/>
              <w:t>d)</w:t>
            </w:r>
            <w:r w:rsidR="00F36C36">
              <w:rPr>
                <w:rFonts w:ascii="Arial" w:hAnsi="Arial" w:cs="Arial"/>
                <w:sz w:val="20"/>
                <w:szCs w:val="20"/>
              </w:rPr>
              <w:t xml:space="preserve"> </w:t>
            </w:r>
            <w:r w:rsidR="00DF64A5">
              <w:rPr>
                <w:rFonts w:cs="Calibri"/>
                <w:color w:val="333333"/>
                <w:shd w:val="clear" w:color="auto" w:fill="FFFFFF"/>
              </w:rPr>
              <w:t xml:space="preserve"> </w:t>
            </w:r>
            <w:r w:rsidR="008073FB" w:rsidRPr="006B12CD">
              <w:rPr>
                <w:rFonts w:ascii="Arial" w:hAnsi="Arial" w:cs="Arial"/>
                <w:sz w:val="20"/>
                <w:szCs w:val="20"/>
                <w:lang w:val="en"/>
              </w:rPr>
              <w:t>Review measures taken</w:t>
            </w:r>
            <w:r w:rsidR="00F217D7" w:rsidRPr="006B12CD">
              <w:rPr>
                <w:rFonts w:ascii="Arial" w:hAnsi="Arial" w:cs="Arial"/>
                <w:sz w:val="20"/>
                <w:szCs w:val="20"/>
                <w:lang w:val="en"/>
              </w:rPr>
              <w:t xml:space="preserve"> for STRs</w:t>
            </w:r>
            <w:r w:rsidR="008073FB" w:rsidRPr="006B12CD">
              <w:rPr>
                <w:rFonts w:ascii="Arial" w:hAnsi="Arial" w:cs="Arial"/>
                <w:sz w:val="20"/>
                <w:szCs w:val="20"/>
                <w:lang w:val="en"/>
              </w:rPr>
              <w:t xml:space="preserve"> to </w:t>
            </w:r>
            <w:r w:rsidR="00F217D7" w:rsidRPr="006B12CD">
              <w:rPr>
                <w:rFonts w:ascii="Arial" w:hAnsi="Arial" w:cs="Arial"/>
                <w:sz w:val="20"/>
                <w:szCs w:val="20"/>
                <w:lang w:val="en"/>
              </w:rPr>
              <w:t xml:space="preserve">reach </w:t>
            </w:r>
            <w:r w:rsidR="00CE7D4D">
              <w:rPr>
                <w:rFonts w:ascii="Arial" w:hAnsi="Arial" w:cs="Arial"/>
                <w:sz w:val="20"/>
                <w:szCs w:val="20"/>
                <w:lang w:val="en"/>
              </w:rPr>
              <w:t>Reasonable Grounds to Suspect</w:t>
            </w:r>
            <w:r w:rsidR="008073FB" w:rsidRPr="006B12CD">
              <w:rPr>
                <w:rFonts w:ascii="Arial" w:hAnsi="Arial" w:cs="Arial"/>
                <w:sz w:val="20"/>
                <w:szCs w:val="20"/>
                <w:lang w:val="en"/>
              </w:rPr>
              <w:t xml:space="preserve"> (facts, context and ML/TF indicators) and when </w:t>
            </w:r>
            <w:r w:rsidR="00F217D7" w:rsidRPr="006B12CD">
              <w:rPr>
                <w:rFonts w:ascii="Arial" w:hAnsi="Arial" w:cs="Arial"/>
                <w:sz w:val="20"/>
                <w:szCs w:val="20"/>
                <w:lang w:val="en"/>
              </w:rPr>
              <w:t>these measures</w:t>
            </w:r>
            <w:r w:rsidR="008073FB" w:rsidRPr="006B12CD">
              <w:rPr>
                <w:rFonts w:ascii="Arial" w:hAnsi="Arial" w:cs="Arial"/>
                <w:sz w:val="20"/>
                <w:szCs w:val="20"/>
                <w:lang w:val="en"/>
              </w:rPr>
              <w:t xml:space="preserve"> </w:t>
            </w:r>
            <w:r w:rsidR="004538B7">
              <w:rPr>
                <w:rFonts w:ascii="Arial" w:hAnsi="Arial" w:cs="Arial"/>
                <w:sz w:val="20"/>
                <w:szCs w:val="20"/>
                <w:lang w:val="en"/>
              </w:rPr>
              <w:t xml:space="preserve">were </w:t>
            </w:r>
            <w:r w:rsidR="004538B7" w:rsidRPr="00830458">
              <w:rPr>
                <w:rFonts w:ascii="Arial" w:hAnsi="Arial" w:cs="Arial"/>
                <w:sz w:val="20"/>
                <w:szCs w:val="20"/>
                <w:lang w:val="en"/>
              </w:rPr>
              <w:t xml:space="preserve">completed </w:t>
            </w:r>
            <w:r w:rsidR="00CB46FA">
              <w:rPr>
                <w:rFonts w:ascii="Arial" w:hAnsi="Arial" w:cs="Arial"/>
                <w:sz w:val="20"/>
                <w:szCs w:val="20"/>
                <w:lang w:val="en"/>
              </w:rPr>
              <w:t>(</w:t>
            </w:r>
            <w:r w:rsidR="00337A15">
              <w:rPr>
                <w:rFonts w:ascii="Arial" w:hAnsi="Arial" w:cs="Arial"/>
                <w:sz w:val="20"/>
                <w:szCs w:val="20"/>
                <w:lang w:val="en"/>
              </w:rPr>
              <w:t xml:space="preserve">compared to </w:t>
            </w:r>
            <w:r w:rsidR="000B3EFE">
              <w:rPr>
                <w:rFonts w:ascii="Arial" w:hAnsi="Arial" w:cs="Arial"/>
                <w:sz w:val="20"/>
                <w:szCs w:val="20"/>
                <w:lang w:val="en"/>
              </w:rPr>
              <w:t>previously submitted transactions</w:t>
            </w:r>
            <w:r w:rsidR="005E673C">
              <w:rPr>
                <w:rFonts w:ascii="Arial" w:hAnsi="Arial" w:cs="Arial"/>
                <w:sz w:val="20"/>
                <w:szCs w:val="20"/>
                <w:lang w:val="en"/>
              </w:rPr>
              <w:t xml:space="preserve">, </w:t>
            </w:r>
            <w:r w:rsidR="003879A0">
              <w:rPr>
                <w:rFonts w:ascii="Arial" w:hAnsi="Arial" w:cs="Arial"/>
                <w:sz w:val="20"/>
                <w:szCs w:val="20"/>
                <w:lang w:val="en"/>
              </w:rPr>
              <w:t xml:space="preserve">and </w:t>
            </w:r>
            <w:r w:rsidR="009E3595">
              <w:rPr>
                <w:rFonts w:ascii="Arial" w:hAnsi="Arial" w:cs="Arial"/>
                <w:sz w:val="20"/>
                <w:szCs w:val="20"/>
                <w:lang w:val="en"/>
              </w:rPr>
              <w:t xml:space="preserve">the </w:t>
            </w:r>
            <w:r w:rsidR="005E673C">
              <w:rPr>
                <w:rFonts w:ascii="Arial" w:hAnsi="Arial" w:cs="Arial"/>
                <w:sz w:val="20"/>
                <w:szCs w:val="20"/>
                <w:lang w:val="en"/>
              </w:rPr>
              <w:t xml:space="preserve">complexity, number and nature of </w:t>
            </w:r>
            <w:r w:rsidR="009E3595">
              <w:rPr>
                <w:rFonts w:ascii="Arial" w:hAnsi="Arial" w:cs="Arial"/>
                <w:sz w:val="20"/>
                <w:szCs w:val="20"/>
                <w:lang w:val="en"/>
              </w:rPr>
              <w:t xml:space="preserve">the </w:t>
            </w:r>
            <w:r w:rsidR="005E673C">
              <w:rPr>
                <w:rFonts w:ascii="Arial" w:hAnsi="Arial" w:cs="Arial"/>
                <w:sz w:val="20"/>
                <w:szCs w:val="20"/>
                <w:lang w:val="en"/>
              </w:rPr>
              <w:t>transaction</w:t>
            </w:r>
            <w:r w:rsidR="000B3EFE">
              <w:rPr>
                <w:rFonts w:ascii="Arial" w:hAnsi="Arial" w:cs="Arial"/>
                <w:sz w:val="20"/>
                <w:szCs w:val="20"/>
                <w:lang w:val="en"/>
              </w:rPr>
              <w:t xml:space="preserve">) </w:t>
            </w:r>
            <w:r w:rsidR="008073FB" w:rsidRPr="006B12CD">
              <w:rPr>
                <w:rFonts w:ascii="Arial" w:hAnsi="Arial" w:cs="Arial"/>
                <w:sz w:val="20"/>
                <w:szCs w:val="20"/>
                <w:lang w:val="en"/>
              </w:rPr>
              <w:t xml:space="preserve">to ensure </w:t>
            </w:r>
            <w:r w:rsidR="004538B7">
              <w:rPr>
                <w:rFonts w:ascii="Arial" w:hAnsi="Arial" w:cs="Arial"/>
                <w:sz w:val="20"/>
                <w:szCs w:val="20"/>
                <w:lang w:val="en"/>
              </w:rPr>
              <w:t>the STR was</w:t>
            </w:r>
            <w:r w:rsidR="008073FB" w:rsidRPr="006B12CD">
              <w:rPr>
                <w:rFonts w:ascii="Arial" w:hAnsi="Arial" w:cs="Arial"/>
                <w:sz w:val="20"/>
                <w:szCs w:val="20"/>
                <w:lang w:val="en"/>
              </w:rPr>
              <w:t xml:space="preserve"> reported as soon as practicable once </w:t>
            </w:r>
            <w:r w:rsidR="004538B7">
              <w:rPr>
                <w:rFonts w:ascii="Arial" w:hAnsi="Arial" w:cs="Arial"/>
                <w:sz w:val="20"/>
                <w:szCs w:val="20"/>
                <w:lang w:val="en"/>
              </w:rPr>
              <w:t>we</w:t>
            </w:r>
            <w:r w:rsidR="008073FB" w:rsidRPr="006B12CD">
              <w:rPr>
                <w:rFonts w:ascii="Arial" w:hAnsi="Arial" w:cs="Arial"/>
                <w:sz w:val="20"/>
                <w:szCs w:val="20"/>
                <w:lang w:val="en"/>
              </w:rPr>
              <w:t xml:space="preserve"> met the RGS threshold.</w:t>
            </w: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3778A331" w14:textId="77777777" w:rsidR="0087173B" w:rsidRDefault="0087173B" w:rsidP="0087173B">
            <w:pPr>
              <w:rPr>
                <w:rFonts w:ascii="Arial" w:hAnsi="Arial" w:cs="Arial"/>
                <w:sz w:val="20"/>
                <w:szCs w:val="20"/>
              </w:rPr>
            </w:pPr>
            <w:r>
              <w:rPr>
                <w:rFonts w:ascii="Arial" w:hAnsi="Arial" w:cs="Arial"/>
                <w:sz w:val="20"/>
                <w:szCs w:val="20"/>
              </w:rPr>
              <w:t>NA</w:t>
            </w:r>
          </w:p>
          <w:p w14:paraId="2A195E14" w14:textId="77777777" w:rsidR="0087173B" w:rsidRDefault="0087173B" w:rsidP="0087173B">
            <w:pPr>
              <w:rPr>
                <w:rFonts w:ascii="Arial" w:hAnsi="Arial" w:cs="Arial"/>
                <w:sz w:val="20"/>
                <w:szCs w:val="20"/>
              </w:rPr>
            </w:pPr>
          </w:p>
          <w:p w14:paraId="2A3AEAF3" w14:textId="77777777" w:rsidR="0087173B" w:rsidRDefault="0087173B" w:rsidP="00412D29">
            <w:pPr>
              <w:rPr>
                <w:rFonts w:ascii="Arial" w:hAnsi="Arial" w:cs="Arial"/>
                <w:sz w:val="20"/>
                <w:szCs w:val="20"/>
              </w:rPr>
            </w:pPr>
            <w:r>
              <w:rPr>
                <w:rFonts w:ascii="Arial" w:hAnsi="Arial" w:cs="Arial"/>
                <w:sz w:val="20"/>
                <w:szCs w:val="20"/>
              </w:rPr>
              <w:t>Yes</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31544345" w14:textId="77777777" w:rsidR="0087173B" w:rsidRDefault="0087173B" w:rsidP="0087173B">
            <w:pPr>
              <w:rPr>
                <w:rFonts w:ascii="Arial" w:hAnsi="Arial" w:cs="Arial"/>
                <w:sz w:val="20"/>
                <w:szCs w:val="20"/>
              </w:rPr>
            </w:pPr>
            <w:r>
              <w:rPr>
                <w:rFonts w:ascii="Arial" w:hAnsi="Arial" w:cs="Arial"/>
                <w:sz w:val="20"/>
                <w:szCs w:val="20"/>
              </w:rPr>
              <w:t>We do not have STRs at this time.</w:t>
            </w:r>
          </w:p>
          <w:p w14:paraId="08A5837D" w14:textId="77777777" w:rsidR="0087173B" w:rsidRDefault="0087173B" w:rsidP="0087173B">
            <w:pPr>
              <w:rPr>
                <w:rFonts w:ascii="Arial" w:hAnsi="Arial" w:cs="Arial"/>
                <w:sz w:val="20"/>
                <w:szCs w:val="20"/>
              </w:rPr>
            </w:pPr>
          </w:p>
          <w:p w14:paraId="50B20895" w14:textId="5C66F7DB" w:rsidR="0087173B" w:rsidRDefault="0087173B" w:rsidP="0087173B">
            <w:pPr>
              <w:rPr>
                <w:rFonts w:ascii="Arial" w:hAnsi="Arial" w:cs="Arial"/>
                <w:sz w:val="20"/>
                <w:szCs w:val="20"/>
              </w:rPr>
            </w:pPr>
            <w:r>
              <w:rPr>
                <w:rFonts w:ascii="Arial" w:hAnsi="Arial" w:cs="Arial"/>
                <w:sz w:val="20"/>
                <w:szCs w:val="20"/>
              </w:rPr>
              <w:t xml:space="preserve">STRs were submitted </w:t>
            </w:r>
            <w:r w:rsidR="008073FB">
              <w:rPr>
                <w:rFonts w:ascii="Arial" w:hAnsi="Arial" w:cs="Arial"/>
                <w:sz w:val="20"/>
                <w:szCs w:val="20"/>
              </w:rPr>
              <w:t>as soon as practica</w:t>
            </w:r>
            <w:r w:rsidR="00981323">
              <w:rPr>
                <w:rFonts w:ascii="Arial" w:hAnsi="Arial" w:cs="Arial"/>
                <w:sz w:val="20"/>
                <w:szCs w:val="20"/>
              </w:rPr>
              <w:t>ble</w:t>
            </w:r>
            <w:r>
              <w:rPr>
                <w:rFonts w:ascii="Arial" w:hAnsi="Arial" w:cs="Arial"/>
                <w:sz w:val="20"/>
                <w:szCs w:val="20"/>
              </w:rPr>
              <w:t xml:space="preserve">.  </w:t>
            </w:r>
          </w:p>
        </w:tc>
      </w:tr>
      <w:bookmarkEnd w:id="24"/>
      <w:tr w:rsidR="002F05BB" w:rsidRPr="005C0D3E" w14:paraId="0687BB4F" w14:textId="77777777" w:rsidTr="00FC14A3">
        <w:trPr>
          <w:trHeight w:val="429"/>
          <w:tblCellSpacing w:w="0" w:type="dxa"/>
        </w:trPr>
        <w:tc>
          <w:tcPr>
            <w:tcW w:w="8940" w:type="dxa"/>
            <w:gridSpan w:val="4"/>
            <w:tcBorders>
              <w:top w:val="outset" w:sz="6" w:space="0" w:color="A8BAD2"/>
              <w:left w:val="outset" w:sz="6" w:space="0" w:color="A8BAD2"/>
              <w:bottom w:val="outset" w:sz="6" w:space="0" w:color="A8BAD2"/>
              <w:right w:val="outset" w:sz="6" w:space="0" w:color="A8BAD2"/>
            </w:tcBorders>
            <w:shd w:val="clear" w:color="auto" w:fill="FFFF99"/>
          </w:tcPr>
          <w:p w14:paraId="7537A72A" w14:textId="77777777" w:rsidR="002F05BB" w:rsidRPr="005C0D3E" w:rsidRDefault="0036691D" w:rsidP="001D6256">
            <w:pPr>
              <w:rPr>
                <w:rFonts w:ascii="Arial" w:hAnsi="Arial" w:cs="Arial"/>
                <w:b/>
                <w:sz w:val="20"/>
                <w:szCs w:val="20"/>
              </w:rPr>
            </w:pPr>
            <w:r>
              <w:rPr>
                <w:rFonts w:ascii="Arial" w:hAnsi="Arial" w:cs="Arial"/>
                <w:b/>
                <w:sz w:val="20"/>
                <w:szCs w:val="20"/>
              </w:rPr>
              <w:t>4</w:t>
            </w:r>
            <w:r w:rsidR="002F05BB">
              <w:rPr>
                <w:rFonts w:ascii="Arial" w:hAnsi="Arial" w:cs="Arial"/>
                <w:b/>
                <w:sz w:val="20"/>
                <w:szCs w:val="20"/>
              </w:rPr>
              <w:t>)</w:t>
            </w:r>
            <w:r w:rsidR="002F05BB" w:rsidRPr="005C0D3E">
              <w:rPr>
                <w:rFonts w:ascii="Arial" w:hAnsi="Arial" w:cs="Arial"/>
                <w:b/>
                <w:sz w:val="20"/>
                <w:szCs w:val="20"/>
              </w:rPr>
              <w:t xml:space="preserve">Program </w:t>
            </w:r>
            <w:r w:rsidR="002F05BB">
              <w:rPr>
                <w:rFonts w:ascii="Arial" w:hAnsi="Arial" w:cs="Arial"/>
                <w:b/>
                <w:sz w:val="20"/>
                <w:szCs w:val="20"/>
              </w:rPr>
              <w:t>review</w:t>
            </w:r>
            <w:r w:rsidR="002F05BB" w:rsidRPr="005C0D3E">
              <w:rPr>
                <w:rFonts w:ascii="Arial" w:hAnsi="Arial" w:cs="Arial"/>
                <w:b/>
                <w:sz w:val="20"/>
                <w:szCs w:val="20"/>
              </w:rPr>
              <w:t xml:space="preserve"> has been completed at least every two years and results reviewed</w:t>
            </w:r>
          </w:p>
          <w:p w14:paraId="7314F855" w14:textId="77777777" w:rsidR="002F05BB" w:rsidRPr="005C0D3E" w:rsidRDefault="002F05BB" w:rsidP="002F05BB">
            <w:pPr>
              <w:rPr>
                <w:rFonts w:ascii="Arial" w:hAnsi="Arial" w:cs="Arial"/>
                <w:b/>
                <w:sz w:val="20"/>
                <w:szCs w:val="20"/>
              </w:rPr>
            </w:pPr>
            <w:r w:rsidRPr="005C0D3E">
              <w:rPr>
                <w:rFonts w:ascii="Arial" w:hAnsi="Arial" w:cs="Arial"/>
                <w:b/>
                <w:sz w:val="20"/>
                <w:szCs w:val="20"/>
              </w:rPr>
              <w:t xml:space="preserve">  </w:t>
            </w:r>
          </w:p>
        </w:tc>
      </w:tr>
      <w:tr w:rsidR="00FC3A50" w:rsidRPr="005C0D3E" w14:paraId="518377DF"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202984DE" w14:textId="77777777" w:rsidR="003C2309" w:rsidRPr="005C0D3E" w:rsidRDefault="003C2309" w:rsidP="003C2309">
            <w:pPr>
              <w:rPr>
                <w:rFonts w:ascii="Arial" w:hAnsi="Arial" w:cs="Arial"/>
                <w:sz w:val="20"/>
                <w:szCs w:val="20"/>
              </w:rPr>
            </w:pPr>
            <w:r w:rsidRPr="005C0D3E">
              <w:rPr>
                <w:rFonts w:ascii="Arial" w:hAnsi="Arial" w:cs="Arial"/>
                <w:sz w:val="20"/>
                <w:szCs w:val="20"/>
              </w:rPr>
              <w:t>Testing includes</w:t>
            </w:r>
            <w:r w:rsidR="0096289D">
              <w:rPr>
                <w:rFonts w:ascii="Arial" w:hAnsi="Arial" w:cs="Arial"/>
                <w:sz w:val="20"/>
                <w:szCs w:val="20"/>
              </w:rPr>
              <w:t>:</w:t>
            </w:r>
          </w:p>
          <w:p w14:paraId="73DAF0D8" w14:textId="77777777" w:rsidR="004B631F" w:rsidRDefault="00D72B5E">
            <w:pPr>
              <w:numPr>
                <w:ilvl w:val="0"/>
                <w:numId w:val="55"/>
              </w:numPr>
              <w:spacing w:after="0"/>
              <w:ind w:left="540" w:hanging="180"/>
              <w:rPr>
                <w:rFonts w:ascii="Arial" w:hAnsi="Arial" w:cs="Arial"/>
                <w:sz w:val="20"/>
                <w:szCs w:val="20"/>
              </w:rPr>
            </w:pPr>
            <w:r w:rsidRPr="005C0D3E">
              <w:rPr>
                <w:rFonts w:ascii="Arial" w:hAnsi="Arial" w:cs="Arial"/>
                <w:sz w:val="20"/>
                <w:szCs w:val="20"/>
              </w:rPr>
              <w:t>Confirm that a</w:t>
            </w:r>
            <w:r w:rsidR="00FC3A50" w:rsidRPr="005C0D3E">
              <w:rPr>
                <w:rFonts w:ascii="Arial" w:hAnsi="Arial" w:cs="Arial"/>
                <w:sz w:val="20"/>
                <w:szCs w:val="20"/>
              </w:rPr>
              <w:t xml:space="preserve"> </w:t>
            </w:r>
            <w:r w:rsidR="009F1DAB">
              <w:rPr>
                <w:rFonts w:ascii="Arial" w:hAnsi="Arial" w:cs="Arial"/>
                <w:sz w:val="20"/>
                <w:szCs w:val="20"/>
              </w:rPr>
              <w:t xml:space="preserve">program review </w:t>
            </w:r>
            <w:r w:rsidR="00FC3A50" w:rsidRPr="005C0D3E">
              <w:rPr>
                <w:rFonts w:ascii="Arial" w:hAnsi="Arial" w:cs="Arial"/>
                <w:sz w:val="20"/>
                <w:szCs w:val="20"/>
              </w:rPr>
              <w:t xml:space="preserve">has been completed within the past two years </w:t>
            </w:r>
          </w:p>
          <w:p w14:paraId="31567127" w14:textId="77777777" w:rsidR="009A5164" w:rsidRDefault="009A5164" w:rsidP="009A5164">
            <w:pPr>
              <w:spacing w:after="0"/>
              <w:ind w:left="540"/>
              <w:rPr>
                <w:rFonts w:ascii="Arial" w:hAnsi="Arial" w:cs="Arial"/>
                <w:sz w:val="20"/>
                <w:szCs w:val="20"/>
              </w:rPr>
            </w:pPr>
          </w:p>
          <w:p w14:paraId="5C3FA12F" w14:textId="77777777" w:rsidR="009A5164" w:rsidRDefault="009A5164" w:rsidP="009A5164">
            <w:pPr>
              <w:spacing w:after="0"/>
              <w:ind w:left="540"/>
              <w:rPr>
                <w:rFonts w:ascii="Arial" w:hAnsi="Arial" w:cs="Arial"/>
                <w:sz w:val="20"/>
                <w:szCs w:val="20"/>
              </w:rPr>
            </w:pPr>
          </w:p>
          <w:p w14:paraId="101774E0" w14:textId="77777777" w:rsidR="009A5164" w:rsidRDefault="009A5164" w:rsidP="009A5164">
            <w:pPr>
              <w:spacing w:after="0"/>
              <w:ind w:left="540"/>
              <w:rPr>
                <w:rFonts w:ascii="Arial" w:hAnsi="Arial" w:cs="Arial"/>
                <w:sz w:val="20"/>
                <w:szCs w:val="20"/>
              </w:rPr>
            </w:pPr>
          </w:p>
          <w:p w14:paraId="6EEB5EF5" w14:textId="77777777" w:rsidR="009A5164" w:rsidRDefault="009A5164" w:rsidP="009A5164">
            <w:pPr>
              <w:spacing w:after="0"/>
              <w:ind w:left="540"/>
              <w:rPr>
                <w:rFonts w:ascii="Arial" w:hAnsi="Arial" w:cs="Arial"/>
                <w:sz w:val="20"/>
                <w:szCs w:val="20"/>
              </w:rPr>
            </w:pPr>
          </w:p>
          <w:p w14:paraId="56A6D5F0" w14:textId="77777777" w:rsidR="00B564E1" w:rsidRDefault="00B564E1" w:rsidP="009A5164">
            <w:pPr>
              <w:spacing w:after="0"/>
              <w:ind w:left="540"/>
              <w:rPr>
                <w:rFonts w:ascii="Arial" w:hAnsi="Arial" w:cs="Arial"/>
                <w:sz w:val="20"/>
                <w:szCs w:val="20"/>
              </w:rPr>
            </w:pPr>
          </w:p>
          <w:p w14:paraId="596A389E" w14:textId="77777777" w:rsidR="00B564E1" w:rsidRDefault="00B564E1" w:rsidP="009A5164">
            <w:pPr>
              <w:spacing w:after="0"/>
              <w:ind w:left="540"/>
              <w:rPr>
                <w:rFonts w:ascii="Arial" w:hAnsi="Arial" w:cs="Arial"/>
                <w:sz w:val="20"/>
                <w:szCs w:val="20"/>
              </w:rPr>
            </w:pPr>
          </w:p>
          <w:p w14:paraId="5B0AFCD5" w14:textId="77777777" w:rsidR="004B631F" w:rsidRDefault="004B631F" w:rsidP="00CC2360">
            <w:pPr>
              <w:spacing w:after="0"/>
              <w:rPr>
                <w:rFonts w:ascii="Arial" w:hAnsi="Arial" w:cs="Arial"/>
                <w:sz w:val="20"/>
                <w:szCs w:val="20"/>
              </w:rPr>
            </w:pP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4F9265BF" w14:textId="77777777" w:rsidR="00FC3A50" w:rsidRDefault="00FC3A50" w:rsidP="00070C09">
            <w:pPr>
              <w:rPr>
                <w:rFonts w:ascii="Arial" w:hAnsi="Arial" w:cs="Arial"/>
                <w:sz w:val="20"/>
                <w:szCs w:val="20"/>
              </w:rPr>
            </w:pPr>
            <w:r w:rsidRPr="005C0D3E">
              <w:rPr>
                <w:rFonts w:ascii="Arial" w:hAnsi="Arial" w:cs="Arial"/>
                <w:sz w:val="20"/>
                <w:szCs w:val="20"/>
              </w:rPr>
              <w:t xml:space="preserve">  </w:t>
            </w:r>
          </w:p>
          <w:p w14:paraId="3E563F95" w14:textId="77777777" w:rsidR="00650D7C" w:rsidRDefault="00650D7C" w:rsidP="00070C09">
            <w:pPr>
              <w:rPr>
                <w:rFonts w:ascii="Arial" w:hAnsi="Arial" w:cs="Arial"/>
                <w:sz w:val="20"/>
                <w:szCs w:val="20"/>
              </w:rPr>
            </w:pPr>
            <w:r>
              <w:rPr>
                <w:rFonts w:ascii="Arial" w:hAnsi="Arial" w:cs="Arial"/>
                <w:sz w:val="20"/>
                <w:szCs w:val="20"/>
              </w:rPr>
              <w:t>N/A</w:t>
            </w:r>
          </w:p>
          <w:p w14:paraId="0DD1FFE3" w14:textId="77777777" w:rsidR="00650D7C" w:rsidRDefault="00650D7C" w:rsidP="00070C09">
            <w:pPr>
              <w:rPr>
                <w:rFonts w:ascii="Arial" w:hAnsi="Arial" w:cs="Arial"/>
                <w:sz w:val="20"/>
                <w:szCs w:val="20"/>
              </w:rPr>
            </w:pPr>
          </w:p>
          <w:p w14:paraId="4C526940" w14:textId="77777777" w:rsidR="00650D7C" w:rsidRDefault="00650D7C" w:rsidP="00070C09">
            <w:pPr>
              <w:rPr>
                <w:rFonts w:ascii="Arial" w:hAnsi="Arial" w:cs="Arial"/>
                <w:sz w:val="20"/>
                <w:szCs w:val="20"/>
              </w:rPr>
            </w:pPr>
          </w:p>
          <w:p w14:paraId="109CA886" w14:textId="77777777" w:rsidR="009A5164" w:rsidRDefault="009A5164" w:rsidP="00070C09">
            <w:pPr>
              <w:rPr>
                <w:rFonts w:ascii="Arial" w:hAnsi="Arial" w:cs="Arial"/>
                <w:sz w:val="20"/>
                <w:szCs w:val="20"/>
              </w:rPr>
            </w:pPr>
          </w:p>
          <w:p w14:paraId="64F9E236" w14:textId="77777777" w:rsidR="009A5164" w:rsidRDefault="009A5164" w:rsidP="00070C09">
            <w:pPr>
              <w:rPr>
                <w:rFonts w:ascii="Arial" w:hAnsi="Arial" w:cs="Arial"/>
                <w:sz w:val="20"/>
                <w:szCs w:val="20"/>
              </w:rPr>
            </w:pPr>
          </w:p>
          <w:p w14:paraId="61682109" w14:textId="77777777" w:rsidR="00C83732" w:rsidRDefault="00C83732" w:rsidP="00070C09">
            <w:pPr>
              <w:rPr>
                <w:rFonts w:ascii="Arial" w:hAnsi="Arial" w:cs="Arial"/>
                <w:sz w:val="20"/>
                <w:szCs w:val="20"/>
              </w:rPr>
            </w:pPr>
          </w:p>
          <w:p w14:paraId="72C833ED" w14:textId="77777777" w:rsidR="00C83732" w:rsidRDefault="00C83732" w:rsidP="00070C09">
            <w:pPr>
              <w:rPr>
                <w:rFonts w:ascii="Arial" w:hAnsi="Arial" w:cs="Arial"/>
                <w:sz w:val="20"/>
                <w:szCs w:val="20"/>
              </w:rPr>
            </w:pPr>
          </w:p>
          <w:p w14:paraId="057D0D41" w14:textId="77777777" w:rsidR="00C83732" w:rsidRDefault="00C83732" w:rsidP="00070C09">
            <w:pPr>
              <w:rPr>
                <w:rFonts w:ascii="Arial" w:hAnsi="Arial" w:cs="Arial"/>
                <w:sz w:val="20"/>
                <w:szCs w:val="20"/>
              </w:rPr>
            </w:pPr>
          </w:p>
          <w:p w14:paraId="2972175C" w14:textId="77777777" w:rsidR="00CC2360" w:rsidRDefault="00CC2360" w:rsidP="00070C09">
            <w:pPr>
              <w:rPr>
                <w:rFonts w:ascii="Arial" w:hAnsi="Arial" w:cs="Arial"/>
                <w:sz w:val="20"/>
                <w:szCs w:val="20"/>
              </w:rPr>
            </w:pPr>
          </w:p>
          <w:p w14:paraId="18F6E65D" w14:textId="77777777" w:rsidR="00CC2360" w:rsidRDefault="00CC2360" w:rsidP="00070C09">
            <w:pPr>
              <w:rPr>
                <w:rFonts w:ascii="Arial" w:hAnsi="Arial" w:cs="Arial"/>
                <w:sz w:val="20"/>
                <w:szCs w:val="20"/>
              </w:rPr>
            </w:pPr>
          </w:p>
          <w:p w14:paraId="52F02B44" w14:textId="77777777" w:rsidR="009A5164" w:rsidRDefault="0036691D" w:rsidP="00070C09">
            <w:pPr>
              <w:rPr>
                <w:rFonts w:ascii="Arial" w:hAnsi="Arial" w:cs="Arial"/>
                <w:sz w:val="20"/>
                <w:szCs w:val="20"/>
              </w:rPr>
            </w:pPr>
            <w:r>
              <w:rPr>
                <w:rFonts w:ascii="Arial" w:hAnsi="Arial" w:cs="Arial"/>
                <w:sz w:val="20"/>
                <w:szCs w:val="20"/>
              </w:rPr>
              <w:t>Yes</w:t>
            </w:r>
          </w:p>
          <w:p w14:paraId="62B8B35B" w14:textId="77777777" w:rsidR="009A5164" w:rsidRDefault="009A5164" w:rsidP="00070C09">
            <w:pPr>
              <w:rPr>
                <w:rFonts w:ascii="Arial" w:hAnsi="Arial" w:cs="Arial"/>
                <w:sz w:val="20"/>
                <w:szCs w:val="20"/>
              </w:rPr>
            </w:pPr>
          </w:p>
          <w:p w14:paraId="62C59A39" w14:textId="77777777" w:rsidR="00650D7C" w:rsidRPr="005C0D3E" w:rsidRDefault="00650D7C" w:rsidP="00070C09">
            <w:pPr>
              <w:rPr>
                <w:rFonts w:ascii="Arial" w:hAnsi="Arial" w:cs="Arial"/>
                <w:sz w:val="20"/>
                <w:szCs w:val="20"/>
              </w:rPr>
            </w:pP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51BA79B0" w14:textId="77777777" w:rsidR="00C83732" w:rsidRDefault="00C83732" w:rsidP="00650D7C">
            <w:pPr>
              <w:rPr>
                <w:rFonts w:ascii="Arial" w:hAnsi="Arial" w:cs="Arial"/>
                <w:sz w:val="20"/>
                <w:szCs w:val="20"/>
              </w:rPr>
            </w:pPr>
          </w:p>
          <w:p w14:paraId="79DB2DE0" w14:textId="77777777" w:rsidR="00650D7C" w:rsidRDefault="009F1DAB" w:rsidP="00650D7C">
            <w:pPr>
              <w:rPr>
                <w:rFonts w:ascii="Arial" w:hAnsi="Arial" w:cs="Arial"/>
                <w:sz w:val="20"/>
                <w:szCs w:val="20"/>
              </w:rPr>
            </w:pPr>
            <w:r>
              <w:rPr>
                <w:rFonts w:ascii="Arial" w:hAnsi="Arial" w:cs="Arial"/>
                <w:sz w:val="20"/>
                <w:szCs w:val="20"/>
              </w:rPr>
              <w:t xml:space="preserve">Implementation of this program </w:t>
            </w:r>
            <w:r w:rsidR="009A5164">
              <w:rPr>
                <w:rFonts w:ascii="Arial" w:hAnsi="Arial" w:cs="Arial"/>
                <w:sz w:val="20"/>
                <w:szCs w:val="20"/>
              </w:rPr>
              <w:t>replace</w:t>
            </w:r>
            <w:r w:rsidR="00C83732">
              <w:rPr>
                <w:rFonts w:ascii="Arial" w:hAnsi="Arial" w:cs="Arial"/>
                <w:sz w:val="20"/>
                <w:szCs w:val="20"/>
              </w:rPr>
              <w:t>s</w:t>
            </w:r>
            <w:r>
              <w:rPr>
                <w:rFonts w:ascii="Arial" w:hAnsi="Arial" w:cs="Arial"/>
                <w:sz w:val="20"/>
                <w:szCs w:val="20"/>
              </w:rPr>
              <w:t xml:space="preserve"> the existing program for this practice</w:t>
            </w:r>
            <w:r w:rsidR="00B564E1">
              <w:rPr>
                <w:rFonts w:ascii="Arial" w:hAnsi="Arial" w:cs="Arial"/>
                <w:sz w:val="20"/>
                <w:szCs w:val="20"/>
              </w:rPr>
              <w:t xml:space="preserve"> and as </w:t>
            </w:r>
            <w:proofErr w:type="gramStart"/>
            <w:r w:rsidR="00B564E1">
              <w:rPr>
                <w:rFonts w:ascii="Arial" w:hAnsi="Arial" w:cs="Arial"/>
                <w:sz w:val="20"/>
                <w:szCs w:val="20"/>
              </w:rPr>
              <w:t>such as</w:t>
            </w:r>
            <w:proofErr w:type="gramEnd"/>
            <w:r w:rsidR="00B564E1">
              <w:rPr>
                <w:rFonts w:ascii="Arial" w:hAnsi="Arial" w:cs="Arial"/>
                <w:sz w:val="20"/>
                <w:szCs w:val="20"/>
              </w:rPr>
              <w:t xml:space="preserve"> </w:t>
            </w:r>
            <w:r w:rsidR="00C83732">
              <w:rPr>
                <w:rFonts w:ascii="Arial" w:hAnsi="Arial" w:cs="Arial"/>
                <w:sz w:val="20"/>
                <w:szCs w:val="20"/>
              </w:rPr>
              <w:t xml:space="preserve">program </w:t>
            </w:r>
            <w:r w:rsidR="00B564E1">
              <w:rPr>
                <w:rFonts w:ascii="Arial" w:hAnsi="Arial" w:cs="Arial"/>
                <w:sz w:val="20"/>
                <w:szCs w:val="20"/>
              </w:rPr>
              <w:t xml:space="preserve">review has not been </w:t>
            </w:r>
            <w:r w:rsidR="00C83732">
              <w:rPr>
                <w:rFonts w:ascii="Arial" w:hAnsi="Arial" w:cs="Arial"/>
                <w:sz w:val="20"/>
                <w:szCs w:val="20"/>
              </w:rPr>
              <w:t>completed</w:t>
            </w:r>
            <w:r w:rsidR="00B564E1">
              <w:rPr>
                <w:rFonts w:ascii="Arial" w:hAnsi="Arial" w:cs="Arial"/>
                <w:sz w:val="20"/>
                <w:szCs w:val="20"/>
              </w:rPr>
              <w:t xml:space="preserve"> in the past two years</w:t>
            </w:r>
            <w:r w:rsidR="009A5164">
              <w:rPr>
                <w:rFonts w:ascii="Arial" w:hAnsi="Arial" w:cs="Arial"/>
                <w:sz w:val="20"/>
                <w:szCs w:val="20"/>
              </w:rPr>
              <w:t>.</w:t>
            </w:r>
            <w:r w:rsidR="00C83732">
              <w:rPr>
                <w:rFonts w:ascii="Arial" w:hAnsi="Arial" w:cs="Arial"/>
                <w:sz w:val="20"/>
                <w:szCs w:val="20"/>
              </w:rPr>
              <w:t xml:space="preserve">  Next program</w:t>
            </w:r>
            <w:r w:rsidR="009A5164">
              <w:rPr>
                <w:rFonts w:ascii="Arial" w:hAnsi="Arial" w:cs="Arial"/>
                <w:sz w:val="20"/>
                <w:szCs w:val="20"/>
              </w:rPr>
              <w:t xml:space="preserve"> review will be scheduled for two years after implementation</w:t>
            </w:r>
            <w:r w:rsidR="00B564E1">
              <w:rPr>
                <w:rFonts w:ascii="Arial" w:hAnsi="Arial" w:cs="Arial"/>
                <w:sz w:val="20"/>
                <w:szCs w:val="20"/>
              </w:rPr>
              <w:t xml:space="preserve"> of this program</w:t>
            </w:r>
            <w:r w:rsidR="009A5164">
              <w:rPr>
                <w:rFonts w:ascii="Arial" w:hAnsi="Arial" w:cs="Arial"/>
                <w:sz w:val="20"/>
                <w:szCs w:val="20"/>
              </w:rPr>
              <w:t xml:space="preserve"> or sooner if needed as noted in policies above.</w:t>
            </w:r>
            <w:r>
              <w:rPr>
                <w:rFonts w:ascii="Arial" w:hAnsi="Arial" w:cs="Arial"/>
                <w:sz w:val="20"/>
                <w:szCs w:val="20"/>
              </w:rPr>
              <w:t xml:space="preserve"> </w:t>
            </w:r>
          </w:p>
          <w:p w14:paraId="687BDB84" w14:textId="77777777" w:rsidR="009A5164" w:rsidRDefault="009A5164" w:rsidP="00650D7C">
            <w:pPr>
              <w:rPr>
                <w:rFonts w:ascii="Arial" w:hAnsi="Arial" w:cs="Arial"/>
                <w:sz w:val="20"/>
                <w:szCs w:val="20"/>
              </w:rPr>
            </w:pPr>
            <w:r>
              <w:rPr>
                <w:rFonts w:ascii="Arial" w:hAnsi="Arial" w:cs="Arial"/>
                <w:sz w:val="20"/>
                <w:szCs w:val="20"/>
              </w:rPr>
              <w:t>OR</w:t>
            </w:r>
          </w:p>
          <w:p w14:paraId="72A13B94" w14:textId="77777777" w:rsidR="009A5164" w:rsidRDefault="009A5164" w:rsidP="00650D7C">
            <w:pPr>
              <w:rPr>
                <w:rFonts w:ascii="Arial" w:hAnsi="Arial" w:cs="Arial"/>
                <w:sz w:val="20"/>
                <w:szCs w:val="20"/>
              </w:rPr>
            </w:pPr>
            <w:r>
              <w:rPr>
                <w:rFonts w:ascii="Arial" w:hAnsi="Arial" w:cs="Arial"/>
                <w:sz w:val="20"/>
                <w:szCs w:val="20"/>
              </w:rPr>
              <w:t>This program is the f</w:t>
            </w:r>
            <w:r w:rsidR="00B564E1">
              <w:rPr>
                <w:rFonts w:ascii="Arial" w:hAnsi="Arial" w:cs="Arial"/>
                <w:sz w:val="20"/>
                <w:szCs w:val="20"/>
              </w:rPr>
              <w:t xml:space="preserve">irst program </w:t>
            </w:r>
            <w:r w:rsidR="009133D8">
              <w:rPr>
                <w:rFonts w:ascii="Arial" w:hAnsi="Arial" w:cs="Arial"/>
                <w:sz w:val="20"/>
                <w:szCs w:val="20"/>
              </w:rPr>
              <w:t>documented</w:t>
            </w:r>
            <w:r w:rsidR="00B564E1">
              <w:rPr>
                <w:rFonts w:ascii="Arial" w:hAnsi="Arial" w:cs="Arial"/>
                <w:sz w:val="20"/>
                <w:szCs w:val="20"/>
              </w:rPr>
              <w:t xml:space="preserve"> for the</w:t>
            </w:r>
            <w:r>
              <w:rPr>
                <w:rFonts w:ascii="Arial" w:hAnsi="Arial" w:cs="Arial"/>
                <w:sz w:val="20"/>
                <w:szCs w:val="20"/>
              </w:rPr>
              <w:t xml:space="preserve"> </w:t>
            </w:r>
            <w:proofErr w:type="gramStart"/>
            <w:r>
              <w:rPr>
                <w:rFonts w:ascii="Arial" w:hAnsi="Arial" w:cs="Arial"/>
                <w:sz w:val="20"/>
                <w:szCs w:val="20"/>
              </w:rPr>
              <w:t>practice,</w:t>
            </w:r>
            <w:proofErr w:type="gramEnd"/>
            <w:r>
              <w:rPr>
                <w:rFonts w:ascii="Arial" w:hAnsi="Arial" w:cs="Arial"/>
                <w:sz w:val="20"/>
                <w:szCs w:val="20"/>
              </w:rPr>
              <w:t xml:space="preserve"> a </w:t>
            </w:r>
            <w:proofErr w:type="spellStart"/>
            <w:r>
              <w:rPr>
                <w:rFonts w:ascii="Arial" w:hAnsi="Arial" w:cs="Arial"/>
                <w:sz w:val="20"/>
                <w:szCs w:val="20"/>
              </w:rPr>
              <w:t>self review</w:t>
            </w:r>
            <w:proofErr w:type="spellEnd"/>
            <w:r>
              <w:rPr>
                <w:rFonts w:ascii="Arial" w:hAnsi="Arial" w:cs="Arial"/>
                <w:sz w:val="20"/>
                <w:szCs w:val="20"/>
              </w:rPr>
              <w:t xml:space="preserve"> will be completed within two years.</w:t>
            </w:r>
          </w:p>
          <w:p w14:paraId="2E779ACC" w14:textId="77777777" w:rsidR="00B564E1" w:rsidRDefault="00B564E1" w:rsidP="00650D7C">
            <w:pPr>
              <w:rPr>
                <w:rFonts w:ascii="Arial" w:hAnsi="Arial" w:cs="Arial"/>
                <w:sz w:val="20"/>
                <w:szCs w:val="20"/>
              </w:rPr>
            </w:pPr>
          </w:p>
          <w:p w14:paraId="3D7A4BAB" w14:textId="77777777" w:rsidR="00CC2360" w:rsidRDefault="00CC2360" w:rsidP="00650D7C">
            <w:pPr>
              <w:rPr>
                <w:rFonts w:ascii="Arial" w:hAnsi="Arial" w:cs="Arial"/>
                <w:sz w:val="20"/>
                <w:szCs w:val="20"/>
              </w:rPr>
            </w:pPr>
            <w:r>
              <w:rPr>
                <w:rFonts w:ascii="Arial" w:hAnsi="Arial" w:cs="Arial"/>
                <w:sz w:val="20"/>
                <w:szCs w:val="20"/>
              </w:rPr>
              <w:t>OR</w:t>
            </w:r>
          </w:p>
          <w:p w14:paraId="17B5A482" w14:textId="77777777" w:rsidR="00B564E1" w:rsidRDefault="00B564E1" w:rsidP="00650D7C">
            <w:pPr>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self review</w:t>
            </w:r>
            <w:proofErr w:type="spellEnd"/>
            <w:r>
              <w:rPr>
                <w:rFonts w:ascii="Arial" w:hAnsi="Arial" w:cs="Arial"/>
                <w:sz w:val="20"/>
                <w:szCs w:val="20"/>
              </w:rPr>
              <w:t xml:space="preserve"> was completed within the past two years, </w:t>
            </w:r>
            <w:r w:rsidR="009133D8">
              <w:rPr>
                <w:rFonts w:ascii="Arial" w:hAnsi="Arial" w:cs="Arial"/>
                <w:sz w:val="20"/>
                <w:szCs w:val="20"/>
              </w:rPr>
              <w:t xml:space="preserve">the </w:t>
            </w:r>
            <w:r>
              <w:rPr>
                <w:rFonts w:ascii="Arial" w:hAnsi="Arial" w:cs="Arial"/>
                <w:sz w:val="20"/>
                <w:szCs w:val="20"/>
              </w:rPr>
              <w:t xml:space="preserve">next </w:t>
            </w:r>
            <w:proofErr w:type="spellStart"/>
            <w:r>
              <w:rPr>
                <w:rFonts w:ascii="Arial" w:hAnsi="Arial" w:cs="Arial"/>
                <w:sz w:val="20"/>
                <w:szCs w:val="20"/>
              </w:rPr>
              <w:t>self review</w:t>
            </w:r>
            <w:proofErr w:type="spellEnd"/>
            <w:r>
              <w:rPr>
                <w:rFonts w:ascii="Arial" w:hAnsi="Arial" w:cs="Arial"/>
                <w:sz w:val="20"/>
                <w:szCs w:val="20"/>
              </w:rPr>
              <w:t xml:space="preserve"> will be scheduled for two years from implementation of this program.</w:t>
            </w:r>
          </w:p>
          <w:p w14:paraId="2E74CA59" w14:textId="77777777" w:rsidR="00FC3A50" w:rsidRPr="005C0D3E" w:rsidRDefault="00FC3A50" w:rsidP="00CC2360">
            <w:pPr>
              <w:rPr>
                <w:rFonts w:ascii="Arial" w:hAnsi="Arial" w:cs="Arial"/>
                <w:sz w:val="20"/>
                <w:szCs w:val="20"/>
              </w:rPr>
            </w:pPr>
          </w:p>
        </w:tc>
      </w:tr>
      <w:tr w:rsidR="00412D29" w:rsidRPr="005C0D3E" w14:paraId="3534DB94"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3B9A810D" w14:textId="77777777" w:rsidR="00412D29" w:rsidRPr="005C0D3E" w:rsidRDefault="00412D29" w:rsidP="00CC2360">
            <w:pPr>
              <w:numPr>
                <w:ilvl w:val="0"/>
                <w:numId w:val="55"/>
              </w:numPr>
              <w:ind w:left="360" w:firstLine="0"/>
              <w:rPr>
                <w:rFonts w:ascii="Arial" w:hAnsi="Arial" w:cs="Arial"/>
                <w:sz w:val="20"/>
                <w:szCs w:val="20"/>
              </w:rPr>
            </w:pPr>
            <w:r w:rsidRPr="005C0D3E">
              <w:rPr>
                <w:rFonts w:ascii="Arial" w:hAnsi="Arial" w:cs="Arial"/>
                <w:sz w:val="20"/>
                <w:szCs w:val="20"/>
              </w:rPr>
              <w:t xml:space="preserve">Confirm the </w:t>
            </w:r>
            <w:r>
              <w:rPr>
                <w:rFonts w:ascii="Arial" w:hAnsi="Arial" w:cs="Arial"/>
                <w:sz w:val="20"/>
                <w:szCs w:val="20"/>
              </w:rPr>
              <w:t>review</w:t>
            </w:r>
            <w:r w:rsidRPr="005C0D3E">
              <w:rPr>
                <w:rFonts w:ascii="Arial" w:hAnsi="Arial" w:cs="Arial"/>
                <w:sz w:val="20"/>
                <w:szCs w:val="20"/>
              </w:rPr>
              <w:t xml:space="preserve"> </w:t>
            </w:r>
            <w:r>
              <w:rPr>
                <w:rFonts w:ascii="Arial" w:hAnsi="Arial" w:cs="Arial"/>
                <w:sz w:val="20"/>
                <w:szCs w:val="20"/>
              </w:rPr>
              <w:t xml:space="preserve">was </w:t>
            </w:r>
            <w:r w:rsidRPr="005C0D3E">
              <w:rPr>
                <w:rFonts w:ascii="Arial" w:hAnsi="Arial" w:cs="Arial"/>
                <w:sz w:val="20"/>
                <w:szCs w:val="20"/>
              </w:rPr>
              <w:t xml:space="preserve">signed off by </w:t>
            </w:r>
            <w:r>
              <w:rPr>
                <w:rFonts w:ascii="Arial" w:hAnsi="Arial" w:cs="Arial"/>
                <w:sz w:val="20"/>
                <w:szCs w:val="20"/>
              </w:rPr>
              <w:t>the</w:t>
            </w:r>
            <w:r w:rsidRPr="005C0D3E">
              <w:rPr>
                <w:rFonts w:ascii="Arial" w:hAnsi="Arial" w:cs="Arial"/>
                <w:sz w:val="20"/>
                <w:szCs w:val="20"/>
              </w:rPr>
              <w:t xml:space="preserve"> principal</w:t>
            </w:r>
            <w:r>
              <w:rPr>
                <w:rFonts w:ascii="Arial" w:hAnsi="Arial" w:cs="Arial"/>
                <w:sz w:val="20"/>
                <w:szCs w:val="20"/>
              </w:rPr>
              <w:t>.</w:t>
            </w: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31559DCD" w14:textId="77777777" w:rsidR="00412D29" w:rsidRPr="005C0D3E" w:rsidRDefault="00412D29" w:rsidP="00070C09">
            <w:pPr>
              <w:rPr>
                <w:rFonts w:ascii="Arial" w:hAnsi="Arial" w:cs="Arial"/>
                <w:sz w:val="20"/>
                <w:szCs w:val="20"/>
              </w:rPr>
            </w:pPr>
            <w:r>
              <w:rPr>
                <w:rFonts w:ascii="Arial" w:hAnsi="Arial" w:cs="Arial"/>
                <w:sz w:val="20"/>
                <w:szCs w:val="20"/>
              </w:rPr>
              <w:t>Yes</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3C937F4A" w14:textId="77777777" w:rsidR="00412D29" w:rsidRDefault="00412D29" w:rsidP="00412D29">
            <w:pPr>
              <w:rPr>
                <w:rFonts w:ascii="Arial" w:hAnsi="Arial" w:cs="Arial"/>
                <w:sz w:val="20"/>
                <w:szCs w:val="20"/>
              </w:rPr>
            </w:pPr>
            <w:r>
              <w:rPr>
                <w:rFonts w:ascii="Arial" w:hAnsi="Arial" w:cs="Arial"/>
                <w:sz w:val="20"/>
                <w:szCs w:val="20"/>
              </w:rPr>
              <w:t>The results of this review were signed off as indicated above.</w:t>
            </w:r>
          </w:p>
          <w:p w14:paraId="01870E1B" w14:textId="77777777" w:rsidR="00412D29" w:rsidRDefault="00412D29" w:rsidP="00650D7C">
            <w:pPr>
              <w:rPr>
                <w:rFonts w:ascii="Arial" w:hAnsi="Arial" w:cs="Arial"/>
                <w:sz w:val="20"/>
                <w:szCs w:val="20"/>
              </w:rPr>
            </w:pPr>
          </w:p>
        </w:tc>
      </w:tr>
      <w:tr w:rsidR="002F05BB" w:rsidRPr="005C0D3E" w14:paraId="5B58B282" w14:textId="77777777" w:rsidTr="008345CE">
        <w:trPr>
          <w:tblCellSpacing w:w="0" w:type="dxa"/>
        </w:trPr>
        <w:tc>
          <w:tcPr>
            <w:tcW w:w="8940" w:type="dxa"/>
            <w:gridSpan w:val="4"/>
            <w:tcBorders>
              <w:top w:val="outset" w:sz="6" w:space="0" w:color="A8BAD2"/>
              <w:left w:val="outset" w:sz="6" w:space="0" w:color="A8BAD2"/>
              <w:bottom w:val="outset" w:sz="6" w:space="0" w:color="A8BAD2"/>
              <w:right w:val="outset" w:sz="6" w:space="0" w:color="A8BAD2"/>
            </w:tcBorders>
            <w:shd w:val="clear" w:color="auto" w:fill="FFFF99"/>
          </w:tcPr>
          <w:p w14:paraId="47D89854" w14:textId="77777777" w:rsidR="002F05BB" w:rsidRPr="005C0D3E" w:rsidRDefault="0036691D" w:rsidP="002F05BB">
            <w:pPr>
              <w:rPr>
                <w:rFonts w:ascii="Arial" w:hAnsi="Arial" w:cs="Arial"/>
                <w:b/>
                <w:sz w:val="20"/>
                <w:szCs w:val="20"/>
              </w:rPr>
            </w:pPr>
            <w:r>
              <w:rPr>
                <w:rFonts w:ascii="Arial" w:hAnsi="Arial" w:cs="Arial"/>
                <w:b/>
                <w:sz w:val="20"/>
                <w:szCs w:val="20"/>
              </w:rPr>
              <w:t>5</w:t>
            </w:r>
            <w:r w:rsidR="002F05BB">
              <w:rPr>
                <w:rFonts w:ascii="Arial" w:hAnsi="Arial" w:cs="Arial"/>
                <w:b/>
                <w:sz w:val="20"/>
                <w:szCs w:val="20"/>
              </w:rPr>
              <w:t>)</w:t>
            </w:r>
            <w:r w:rsidR="002F05BB" w:rsidRPr="005C0D3E">
              <w:rPr>
                <w:rFonts w:ascii="Arial" w:hAnsi="Arial" w:cs="Arial"/>
                <w:b/>
                <w:sz w:val="20"/>
                <w:szCs w:val="20"/>
              </w:rPr>
              <w:t xml:space="preserve">Ongoing compliance training </w:t>
            </w:r>
            <w:r w:rsidR="002F05BB">
              <w:rPr>
                <w:rFonts w:ascii="Arial" w:hAnsi="Arial" w:cs="Arial"/>
                <w:b/>
                <w:sz w:val="20"/>
                <w:szCs w:val="20"/>
              </w:rPr>
              <w:t xml:space="preserve">– </w:t>
            </w:r>
            <w:r w:rsidR="002F05BB" w:rsidRPr="005C0D3E">
              <w:rPr>
                <w:rFonts w:ascii="Arial" w:hAnsi="Arial" w:cs="Arial"/>
                <w:sz w:val="20"/>
                <w:szCs w:val="20"/>
              </w:rPr>
              <w:t>policies and procedures for the frequency and method of training are in place and effective</w:t>
            </w:r>
          </w:p>
        </w:tc>
      </w:tr>
      <w:tr w:rsidR="00FC3A50" w:rsidRPr="005C0D3E" w14:paraId="21C7364C"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74C4FB3E" w14:textId="77777777" w:rsidR="003C2309" w:rsidRPr="005C0D3E" w:rsidRDefault="003C2309" w:rsidP="003C2309">
            <w:pPr>
              <w:rPr>
                <w:rFonts w:ascii="Arial" w:hAnsi="Arial" w:cs="Arial"/>
                <w:sz w:val="20"/>
                <w:szCs w:val="20"/>
              </w:rPr>
            </w:pPr>
            <w:r w:rsidRPr="005C0D3E">
              <w:rPr>
                <w:rFonts w:ascii="Arial" w:hAnsi="Arial" w:cs="Arial"/>
                <w:sz w:val="20"/>
                <w:szCs w:val="20"/>
              </w:rPr>
              <w:t>Testing includes</w:t>
            </w:r>
            <w:r w:rsidR="0096289D">
              <w:rPr>
                <w:rFonts w:ascii="Arial" w:hAnsi="Arial" w:cs="Arial"/>
                <w:sz w:val="20"/>
                <w:szCs w:val="20"/>
              </w:rPr>
              <w:t>:</w:t>
            </w:r>
          </w:p>
          <w:p w14:paraId="43E76771" w14:textId="77777777" w:rsidR="004B631F" w:rsidRDefault="00FC3A50">
            <w:pPr>
              <w:numPr>
                <w:ilvl w:val="0"/>
                <w:numId w:val="54"/>
              </w:numPr>
              <w:spacing w:after="0"/>
              <w:ind w:left="540" w:hanging="180"/>
              <w:rPr>
                <w:rFonts w:ascii="Arial" w:hAnsi="Arial" w:cs="Arial"/>
                <w:sz w:val="20"/>
                <w:szCs w:val="20"/>
              </w:rPr>
            </w:pPr>
            <w:r w:rsidRPr="005C0D3E">
              <w:rPr>
                <w:rFonts w:ascii="Arial" w:hAnsi="Arial" w:cs="Arial"/>
                <w:sz w:val="20"/>
                <w:szCs w:val="20"/>
              </w:rPr>
              <w:t xml:space="preserve">Ensure frequency </w:t>
            </w:r>
            <w:r w:rsidR="003E5CB6" w:rsidRPr="005C0D3E">
              <w:rPr>
                <w:rFonts w:ascii="Arial" w:hAnsi="Arial" w:cs="Arial"/>
                <w:sz w:val="20"/>
                <w:szCs w:val="20"/>
              </w:rPr>
              <w:t>of</w:t>
            </w:r>
            <w:r w:rsidR="00134F30" w:rsidRPr="005C0D3E">
              <w:rPr>
                <w:rFonts w:ascii="Arial" w:hAnsi="Arial" w:cs="Arial"/>
                <w:sz w:val="20"/>
                <w:szCs w:val="20"/>
              </w:rPr>
              <w:t xml:space="preserve"> training </w:t>
            </w:r>
            <w:r w:rsidRPr="005C0D3E">
              <w:rPr>
                <w:rFonts w:ascii="Arial" w:hAnsi="Arial" w:cs="Arial"/>
                <w:sz w:val="20"/>
                <w:szCs w:val="20"/>
              </w:rPr>
              <w:t xml:space="preserve">is </w:t>
            </w:r>
            <w:r w:rsidR="00134F30" w:rsidRPr="005C0D3E">
              <w:rPr>
                <w:rFonts w:ascii="Arial" w:hAnsi="Arial" w:cs="Arial"/>
                <w:sz w:val="20"/>
                <w:szCs w:val="20"/>
              </w:rPr>
              <w:t>detailed</w:t>
            </w:r>
            <w:r w:rsidRPr="005C0D3E">
              <w:rPr>
                <w:rFonts w:ascii="Arial" w:hAnsi="Arial" w:cs="Arial"/>
                <w:sz w:val="20"/>
                <w:szCs w:val="20"/>
              </w:rPr>
              <w:t xml:space="preserve"> in the program</w:t>
            </w:r>
            <w:r w:rsidR="0096289D">
              <w:rPr>
                <w:rFonts w:ascii="Arial" w:hAnsi="Arial" w:cs="Arial"/>
                <w:sz w:val="20"/>
                <w:szCs w:val="20"/>
              </w:rPr>
              <w:t>.</w:t>
            </w:r>
            <w:r w:rsidRPr="005C0D3E">
              <w:rPr>
                <w:rFonts w:ascii="Arial" w:hAnsi="Arial" w:cs="Arial"/>
                <w:sz w:val="20"/>
                <w:szCs w:val="20"/>
              </w:rPr>
              <w:t xml:space="preserve"> </w:t>
            </w:r>
          </w:p>
          <w:p w14:paraId="1F7845E0" w14:textId="77777777" w:rsidR="00B564E1" w:rsidRDefault="00B564E1" w:rsidP="00B564E1">
            <w:pPr>
              <w:spacing w:after="0"/>
              <w:ind w:left="540"/>
              <w:rPr>
                <w:rFonts w:ascii="Arial" w:hAnsi="Arial" w:cs="Arial"/>
                <w:sz w:val="20"/>
                <w:szCs w:val="20"/>
              </w:rPr>
            </w:pPr>
          </w:p>
          <w:p w14:paraId="641D6476" w14:textId="77777777" w:rsidR="004B631F" w:rsidRDefault="004B631F" w:rsidP="00CC2360">
            <w:pPr>
              <w:spacing w:after="0"/>
              <w:rPr>
                <w:rFonts w:ascii="Arial" w:hAnsi="Arial" w:cs="Arial"/>
                <w:sz w:val="20"/>
                <w:szCs w:val="20"/>
              </w:rPr>
            </w:pP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56A3E4A6" w14:textId="77777777" w:rsidR="00FC3A50" w:rsidRDefault="00FC3A50" w:rsidP="00070C09">
            <w:pPr>
              <w:rPr>
                <w:rFonts w:ascii="Arial" w:hAnsi="Arial" w:cs="Arial"/>
                <w:sz w:val="20"/>
                <w:szCs w:val="20"/>
              </w:rPr>
            </w:pPr>
            <w:r w:rsidRPr="005C0D3E">
              <w:rPr>
                <w:rFonts w:ascii="Arial" w:hAnsi="Arial" w:cs="Arial"/>
                <w:sz w:val="20"/>
                <w:szCs w:val="20"/>
              </w:rPr>
              <w:t xml:space="preserve">  </w:t>
            </w:r>
          </w:p>
          <w:p w14:paraId="68878FB7" w14:textId="77777777" w:rsidR="00B564E1" w:rsidRDefault="009A5164" w:rsidP="00070C09">
            <w:pPr>
              <w:rPr>
                <w:rFonts w:ascii="Arial" w:hAnsi="Arial" w:cs="Arial"/>
                <w:sz w:val="20"/>
                <w:szCs w:val="20"/>
              </w:rPr>
            </w:pPr>
            <w:r>
              <w:rPr>
                <w:rFonts w:ascii="Arial" w:hAnsi="Arial" w:cs="Arial"/>
                <w:sz w:val="20"/>
                <w:szCs w:val="20"/>
              </w:rPr>
              <w:t>Yes</w:t>
            </w:r>
          </w:p>
          <w:p w14:paraId="33A15066" w14:textId="77777777" w:rsidR="00B564E1" w:rsidRPr="005C0D3E" w:rsidRDefault="00B564E1" w:rsidP="00070C09">
            <w:pPr>
              <w:rPr>
                <w:rFonts w:ascii="Arial" w:hAnsi="Arial" w:cs="Arial"/>
                <w:sz w:val="20"/>
                <w:szCs w:val="20"/>
              </w:rPr>
            </w:pP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4E9628A1" w14:textId="77777777" w:rsidR="00B564E1" w:rsidRDefault="00B564E1" w:rsidP="009A5164">
            <w:pPr>
              <w:rPr>
                <w:rFonts w:ascii="Arial" w:hAnsi="Arial" w:cs="Arial"/>
                <w:sz w:val="20"/>
                <w:szCs w:val="20"/>
              </w:rPr>
            </w:pPr>
          </w:p>
          <w:p w14:paraId="71A17E94" w14:textId="77777777" w:rsidR="00FC3A50" w:rsidRDefault="00B564E1" w:rsidP="009A5164">
            <w:pPr>
              <w:rPr>
                <w:rFonts w:ascii="Arial" w:hAnsi="Arial" w:cs="Arial"/>
                <w:sz w:val="20"/>
                <w:szCs w:val="20"/>
              </w:rPr>
            </w:pPr>
            <w:r>
              <w:rPr>
                <w:rFonts w:ascii="Arial" w:hAnsi="Arial" w:cs="Arial"/>
                <w:sz w:val="20"/>
                <w:szCs w:val="20"/>
              </w:rPr>
              <w:t>The training program states that training will occur annually.</w:t>
            </w:r>
            <w:r w:rsidR="009A5164">
              <w:rPr>
                <w:rFonts w:ascii="Arial" w:hAnsi="Arial" w:cs="Arial"/>
                <w:sz w:val="20"/>
                <w:szCs w:val="20"/>
              </w:rPr>
              <w:t xml:space="preserve"> </w:t>
            </w:r>
          </w:p>
          <w:p w14:paraId="5B81E8A7" w14:textId="77777777" w:rsidR="00B564E1" w:rsidRPr="005C0D3E" w:rsidRDefault="00B564E1" w:rsidP="009A5164">
            <w:pPr>
              <w:rPr>
                <w:rFonts w:ascii="Arial" w:hAnsi="Arial" w:cs="Arial"/>
                <w:sz w:val="20"/>
                <w:szCs w:val="20"/>
              </w:rPr>
            </w:pPr>
          </w:p>
        </w:tc>
      </w:tr>
      <w:tr w:rsidR="00CC2360" w:rsidRPr="005C0D3E" w14:paraId="1A165A99" w14:textId="77777777" w:rsidTr="00B73A5B">
        <w:trPr>
          <w:tblCellSpacing w:w="0" w:type="dxa"/>
        </w:trPr>
        <w:tc>
          <w:tcPr>
            <w:tcW w:w="3540" w:type="dxa"/>
            <w:tcBorders>
              <w:top w:val="outset" w:sz="6" w:space="0" w:color="A8BAD2"/>
              <w:left w:val="outset" w:sz="6" w:space="0" w:color="A8BAD2"/>
              <w:bottom w:val="outset" w:sz="6" w:space="0" w:color="A8BAD2"/>
              <w:right w:val="outset" w:sz="6" w:space="0" w:color="A8BAD2"/>
            </w:tcBorders>
            <w:shd w:val="clear" w:color="auto" w:fill="auto"/>
          </w:tcPr>
          <w:p w14:paraId="727ABD1A" w14:textId="77777777" w:rsidR="00CC2360" w:rsidRPr="005C0D3E" w:rsidRDefault="00CC2360" w:rsidP="00CC2360">
            <w:pPr>
              <w:numPr>
                <w:ilvl w:val="0"/>
                <w:numId w:val="54"/>
              </w:numPr>
              <w:ind w:left="360" w:firstLine="0"/>
              <w:rPr>
                <w:rFonts w:ascii="Arial" w:hAnsi="Arial" w:cs="Arial"/>
                <w:sz w:val="20"/>
                <w:szCs w:val="20"/>
              </w:rPr>
            </w:pPr>
            <w:r w:rsidRPr="005C0D3E">
              <w:rPr>
                <w:rFonts w:ascii="Arial" w:hAnsi="Arial" w:cs="Arial"/>
                <w:sz w:val="20"/>
                <w:szCs w:val="20"/>
              </w:rPr>
              <w:lastRenderedPageBreak/>
              <w:t>Ensure all employees that have exposure to client transactions have received training annually by viewing evidence of training completion</w:t>
            </w:r>
            <w:r>
              <w:rPr>
                <w:rFonts w:ascii="Arial" w:hAnsi="Arial" w:cs="Arial"/>
                <w:sz w:val="20"/>
                <w:szCs w:val="20"/>
              </w:rPr>
              <w:t>.</w:t>
            </w:r>
          </w:p>
        </w:tc>
        <w:tc>
          <w:tcPr>
            <w:tcW w:w="1217" w:type="dxa"/>
            <w:tcBorders>
              <w:top w:val="outset" w:sz="6" w:space="0" w:color="A8BAD2"/>
              <w:left w:val="outset" w:sz="6" w:space="0" w:color="A8BAD2"/>
              <w:bottom w:val="outset" w:sz="6" w:space="0" w:color="A8BAD2"/>
              <w:right w:val="outset" w:sz="6" w:space="0" w:color="A8BAD2"/>
            </w:tcBorders>
            <w:shd w:val="clear" w:color="auto" w:fill="auto"/>
          </w:tcPr>
          <w:p w14:paraId="69B570D3" w14:textId="77777777" w:rsidR="00CC2360" w:rsidRPr="005C0D3E" w:rsidRDefault="00CC2360" w:rsidP="00070C09">
            <w:pPr>
              <w:rPr>
                <w:rFonts w:ascii="Arial" w:hAnsi="Arial" w:cs="Arial"/>
                <w:sz w:val="20"/>
                <w:szCs w:val="20"/>
              </w:rPr>
            </w:pPr>
            <w:r>
              <w:rPr>
                <w:rFonts w:ascii="Arial" w:hAnsi="Arial" w:cs="Arial"/>
                <w:sz w:val="20"/>
                <w:szCs w:val="20"/>
              </w:rPr>
              <w:t>Yes</w:t>
            </w:r>
          </w:p>
        </w:tc>
        <w:tc>
          <w:tcPr>
            <w:tcW w:w="4183" w:type="dxa"/>
            <w:gridSpan w:val="2"/>
            <w:tcBorders>
              <w:top w:val="outset" w:sz="6" w:space="0" w:color="A8BAD2"/>
              <w:left w:val="outset" w:sz="6" w:space="0" w:color="A8BAD2"/>
              <w:bottom w:val="outset" w:sz="6" w:space="0" w:color="A8BAD2"/>
              <w:right w:val="outset" w:sz="6" w:space="0" w:color="A8BAD2"/>
            </w:tcBorders>
            <w:shd w:val="clear" w:color="auto" w:fill="auto"/>
          </w:tcPr>
          <w:p w14:paraId="70B63B85" w14:textId="77777777" w:rsidR="00CC2360" w:rsidRDefault="00CC2360" w:rsidP="009A5164">
            <w:pPr>
              <w:rPr>
                <w:rFonts w:ascii="Arial" w:hAnsi="Arial" w:cs="Arial"/>
                <w:sz w:val="20"/>
                <w:szCs w:val="20"/>
              </w:rPr>
            </w:pPr>
            <w:r>
              <w:rPr>
                <w:rFonts w:ascii="Arial" w:hAnsi="Arial" w:cs="Arial"/>
                <w:sz w:val="20"/>
                <w:szCs w:val="20"/>
              </w:rPr>
              <w:t>Evidence of training maintained and reviewed to ensure that all required employees have received training.</w:t>
            </w:r>
          </w:p>
        </w:tc>
      </w:tr>
      <w:tr w:rsidR="00FC3A50" w:rsidRPr="005C0D3E" w14:paraId="66F00990" w14:textId="77777777" w:rsidTr="009B54EA">
        <w:trPr>
          <w:tblCellSpacing w:w="0" w:type="dxa"/>
        </w:trPr>
        <w:tc>
          <w:tcPr>
            <w:tcW w:w="8940" w:type="dxa"/>
            <w:gridSpan w:val="4"/>
            <w:tcBorders>
              <w:top w:val="outset" w:sz="6" w:space="0" w:color="A8BAD2"/>
              <w:left w:val="outset" w:sz="6" w:space="0" w:color="A8BAD2"/>
              <w:bottom w:val="outset" w:sz="6" w:space="0" w:color="A8BAD2"/>
              <w:right w:val="outset" w:sz="6" w:space="0" w:color="A8BAD2"/>
            </w:tcBorders>
            <w:shd w:val="clear" w:color="auto" w:fill="auto"/>
          </w:tcPr>
          <w:p w14:paraId="669E6E08" w14:textId="77777777" w:rsidR="00FC3A50" w:rsidRPr="005C0D3E" w:rsidRDefault="00FC3A50" w:rsidP="00070C09">
            <w:pPr>
              <w:rPr>
                <w:rFonts w:ascii="Arial" w:hAnsi="Arial" w:cs="Arial"/>
                <w:b/>
                <w:sz w:val="20"/>
                <w:szCs w:val="20"/>
              </w:rPr>
            </w:pPr>
            <w:commentRangeStart w:id="25"/>
            <w:r w:rsidRPr="005C0D3E">
              <w:rPr>
                <w:rFonts w:ascii="Arial" w:hAnsi="Arial" w:cs="Arial"/>
                <w:b/>
                <w:sz w:val="20"/>
                <w:szCs w:val="20"/>
              </w:rPr>
              <w:t>Actions required</w:t>
            </w:r>
            <w:r w:rsidR="00261E6D" w:rsidRPr="005C0D3E">
              <w:rPr>
                <w:rFonts w:ascii="Arial" w:hAnsi="Arial" w:cs="Arial"/>
                <w:b/>
                <w:sz w:val="20"/>
                <w:szCs w:val="20"/>
              </w:rPr>
              <w:t xml:space="preserve"> </w:t>
            </w:r>
            <w:commentRangeEnd w:id="25"/>
            <w:r w:rsidR="009E6129" w:rsidRPr="009E6129">
              <w:rPr>
                <w:rStyle w:val="CommentReference"/>
                <w:rFonts w:ascii="Arial" w:hAnsi="Arial" w:cs="Arial"/>
              </w:rPr>
              <w:commentReference w:id="25"/>
            </w:r>
            <w:r w:rsidR="00B564E1">
              <w:rPr>
                <w:rFonts w:ascii="Arial" w:hAnsi="Arial" w:cs="Arial"/>
                <w:b/>
                <w:sz w:val="20"/>
                <w:szCs w:val="20"/>
              </w:rPr>
              <w:t xml:space="preserve">  No actions required at this time.</w:t>
            </w:r>
          </w:p>
        </w:tc>
      </w:tr>
      <w:tr w:rsidR="00FC3A50" w:rsidRPr="005C0D3E" w14:paraId="54D65BE3" w14:textId="77777777" w:rsidTr="009B54EA">
        <w:trPr>
          <w:tblCellSpacing w:w="0" w:type="dxa"/>
        </w:trPr>
        <w:tc>
          <w:tcPr>
            <w:tcW w:w="8940" w:type="dxa"/>
            <w:gridSpan w:val="4"/>
            <w:tcBorders>
              <w:top w:val="outset" w:sz="6" w:space="0" w:color="A8BAD2"/>
              <w:left w:val="outset" w:sz="6" w:space="0" w:color="A8BAD2"/>
              <w:bottom w:val="outset" w:sz="6" w:space="0" w:color="A8BAD2"/>
              <w:right w:val="outset" w:sz="6" w:space="0" w:color="A8BAD2"/>
            </w:tcBorders>
            <w:shd w:val="clear" w:color="auto" w:fill="auto"/>
          </w:tcPr>
          <w:p w14:paraId="21ABBF4B" w14:textId="77777777" w:rsidR="00FC3A50" w:rsidRPr="005C0D3E" w:rsidRDefault="00FC3A50" w:rsidP="00070C09">
            <w:pPr>
              <w:rPr>
                <w:rFonts w:ascii="Arial" w:hAnsi="Arial" w:cs="Arial"/>
                <w:b/>
                <w:sz w:val="20"/>
                <w:szCs w:val="20"/>
              </w:rPr>
            </w:pPr>
            <w:r w:rsidRPr="005C0D3E">
              <w:rPr>
                <w:rFonts w:ascii="Arial" w:hAnsi="Arial" w:cs="Arial"/>
                <w:b/>
                <w:sz w:val="20"/>
                <w:szCs w:val="20"/>
              </w:rPr>
              <w:t>Follow</w:t>
            </w:r>
            <w:r w:rsidR="0096289D">
              <w:rPr>
                <w:rFonts w:ascii="Arial" w:hAnsi="Arial" w:cs="Arial"/>
                <w:b/>
                <w:sz w:val="20"/>
                <w:szCs w:val="20"/>
              </w:rPr>
              <w:t>-</w:t>
            </w:r>
            <w:r w:rsidRPr="005C0D3E">
              <w:rPr>
                <w:rFonts w:ascii="Arial" w:hAnsi="Arial" w:cs="Arial"/>
                <w:b/>
                <w:sz w:val="20"/>
                <w:szCs w:val="20"/>
              </w:rPr>
              <w:t>up actions completed</w:t>
            </w:r>
          </w:p>
        </w:tc>
      </w:tr>
    </w:tbl>
    <w:p w14:paraId="3E9003C8" w14:textId="77777777" w:rsidR="002B3B57" w:rsidRDefault="002B3B57" w:rsidP="00925F2E">
      <w:pPr>
        <w:spacing w:before="100" w:beforeAutospacing="1" w:after="100" w:afterAutospacing="1" w:line="240" w:lineRule="auto"/>
        <w:rPr>
          <w:rFonts w:ascii="Arial" w:hAnsi="Arial" w:cs="Arial"/>
          <w:sz w:val="28"/>
          <w:szCs w:val="28"/>
          <w:lang w:val="en-CA"/>
        </w:rPr>
      </w:pPr>
    </w:p>
    <w:p w14:paraId="35EDF436" w14:textId="77777777" w:rsidR="00BC58F1" w:rsidRPr="00644F63" w:rsidRDefault="005A1049" w:rsidP="00925F2E">
      <w:pPr>
        <w:spacing w:before="100" w:beforeAutospacing="1" w:after="100" w:afterAutospacing="1" w:line="240" w:lineRule="auto"/>
        <w:rPr>
          <w:rFonts w:ascii="Arial" w:hAnsi="Arial" w:cs="Arial"/>
          <w:b/>
          <w:sz w:val="28"/>
          <w:szCs w:val="28"/>
          <w:lang w:val="en-CA"/>
        </w:rPr>
      </w:pPr>
      <w:r>
        <w:rPr>
          <w:rFonts w:ascii="Arial" w:hAnsi="Arial" w:cs="Arial"/>
          <w:b/>
          <w:sz w:val="28"/>
          <w:szCs w:val="28"/>
          <w:lang w:val="en-CA"/>
        </w:rPr>
        <w:t>Part</w:t>
      </w:r>
      <w:r w:rsidRPr="009E6129">
        <w:rPr>
          <w:rFonts w:ascii="Arial" w:hAnsi="Arial" w:cs="Arial"/>
          <w:b/>
          <w:sz w:val="28"/>
          <w:szCs w:val="28"/>
          <w:lang w:val="en-CA"/>
        </w:rPr>
        <w:t xml:space="preserve"> </w:t>
      </w:r>
      <w:r w:rsidR="009E6129" w:rsidRPr="009E6129">
        <w:rPr>
          <w:rFonts w:ascii="Arial" w:hAnsi="Arial" w:cs="Arial"/>
          <w:b/>
          <w:sz w:val="28"/>
          <w:szCs w:val="28"/>
          <w:lang w:val="en-CA"/>
        </w:rPr>
        <w:t xml:space="preserve">G – Revision </w:t>
      </w:r>
      <w:commentRangeStart w:id="26"/>
      <w:r w:rsidR="009E6129" w:rsidRPr="009E6129">
        <w:rPr>
          <w:rFonts w:ascii="Arial" w:hAnsi="Arial" w:cs="Arial"/>
          <w:b/>
          <w:sz w:val="28"/>
          <w:szCs w:val="28"/>
          <w:lang w:val="en-CA"/>
        </w:rPr>
        <w:t>history</w:t>
      </w:r>
      <w:commentRangeEnd w:id="26"/>
      <w:r w:rsidR="009E6129" w:rsidRPr="009E6129">
        <w:rPr>
          <w:rStyle w:val="CommentReference"/>
          <w:b/>
        </w:rPr>
        <w:commentReference w:id="2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3123"/>
        <w:gridCol w:w="3119"/>
      </w:tblGrid>
      <w:tr w:rsidR="001D5B82" w:rsidRPr="00BC58F1" w14:paraId="6BBA5625" w14:textId="77777777" w:rsidTr="007F3698">
        <w:tc>
          <w:tcPr>
            <w:tcW w:w="3192" w:type="dxa"/>
          </w:tcPr>
          <w:p w14:paraId="04BE8C52" w14:textId="77777777" w:rsidR="001D5B82" w:rsidRPr="0096289D" w:rsidRDefault="009E6129" w:rsidP="007F3698">
            <w:pPr>
              <w:spacing w:before="100" w:beforeAutospacing="1" w:after="100" w:afterAutospacing="1" w:line="240" w:lineRule="auto"/>
              <w:rPr>
                <w:rFonts w:ascii="Arial" w:eastAsia="Times New Roman" w:hAnsi="Arial" w:cs="Arial"/>
                <w:b/>
                <w:sz w:val="24"/>
                <w:szCs w:val="24"/>
              </w:rPr>
            </w:pPr>
            <w:r w:rsidRPr="009E6129">
              <w:rPr>
                <w:rFonts w:ascii="Arial" w:eastAsia="Times New Roman" w:hAnsi="Arial" w:cs="Arial"/>
                <w:b/>
                <w:sz w:val="24"/>
                <w:szCs w:val="24"/>
              </w:rPr>
              <w:t>Date</w:t>
            </w:r>
          </w:p>
        </w:tc>
        <w:tc>
          <w:tcPr>
            <w:tcW w:w="3192" w:type="dxa"/>
          </w:tcPr>
          <w:p w14:paraId="1D19CAF5" w14:textId="77777777" w:rsidR="001D5B82" w:rsidRPr="0096289D" w:rsidRDefault="009E6129" w:rsidP="007F3698">
            <w:pPr>
              <w:spacing w:before="100" w:beforeAutospacing="1" w:after="100" w:afterAutospacing="1" w:line="240" w:lineRule="auto"/>
              <w:rPr>
                <w:rFonts w:ascii="Arial" w:eastAsia="Times New Roman" w:hAnsi="Arial" w:cs="Arial"/>
                <w:b/>
                <w:sz w:val="24"/>
                <w:szCs w:val="24"/>
              </w:rPr>
            </w:pPr>
            <w:r w:rsidRPr="009E6129">
              <w:rPr>
                <w:rFonts w:ascii="Arial" w:eastAsia="Times New Roman" w:hAnsi="Arial" w:cs="Arial"/>
                <w:b/>
                <w:sz w:val="24"/>
                <w:szCs w:val="24"/>
              </w:rPr>
              <w:t xml:space="preserve">Section </w:t>
            </w:r>
            <w:r w:rsidR="0096289D">
              <w:rPr>
                <w:rFonts w:ascii="Arial" w:eastAsia="Times New Roman" w:hAnsi="Arial" w:cs="Arial"/>
                <w:b/>
                <w:sz w:val="24"/>
                <w:szCs w:val="24"/>
              </w:rPr>
              <w:t>c</w:t>
            </w:r>
            <w:r w:rsidRPr="009E6129">
              <w:rPr>
                <w:rFonts w:ascii="Arial" w:eastAsia="Times New Roman" w:hAnsi="Arial" w:cs="Arial"/>
                <w:b/>
                <w:sz w:val="24"/>
                <w:szCs w:val="24"/>
              </w:rPr>
              <w:t>hanged</w:t>
            </w:r>
          </w:p>
        </w:tc>
        <w:tc>
          <w:tcPr>
            <w:tcW w:w="3192" w:type="dxa"/>
          </w:tcPr>
          <w:p w14:paraId="018BD015" w14:textId="77777777" w:rsidR="001D5B82" w:rsidRPr="0096289D" w:rsidRDefault="009E6129" w:rsidP="007F3698">
            <w:pPr>
              <w:spacing w:before="100" w:beforeAutospacing="1" w:after="100" w:afterAutospacing="1" w:line="240" w:lineRule="auto"/>
              <w:rPr>
                <w:rFonts w:ascii="Arial" w:eastAsia="Times New Roman" w:hAnsi="Arial" w:cs="Arial"/>
                <w:b/>
                <w:sz w:val="24"/>
                <w:szCs w:val="24"/>
              </w:rPr>
            </w:pPr>
            <w:r w:rsidRPr="009E6129">
              <w:rPr>
                <w:rFonts w:ascii="Arial" w:eastAsia="Times New Roman" w:hAnsi="Arial" w:cs="Arial"/>
                <w:b/>
                <w:sz w:val="24"/>
                <w:szCs w:val="24"/>
              </w:rPr>
              <w:t xml:space="preserve">Reason for </w:t>
            </w:r>
            <w:r w:rsidR="0096289D">
              <w:rPr>
                <w:rFonts w:ascii="Arial" w:eastAsia="Times New Roman" w:hAnsi="Arial" w:cs="Arial"/>
                <w:b/>
                <w:sz w:val="24"/>
                <w:szCs w:val="24"/>
              </w:rPr>
              <w:t>c</w:t>
            </w:r>
            <w:r w:rsidRPr="009E6129">
              <w:rPr>
                <w:rFonts w:ascii="Arial" w:eastAsia="Times New Roman" w:hAnsi="Arial" w:cs="Arial"/>
                <w:b/>
                <w:sz w:val="24"/>
                <w:szCs w:val="24"/>
              </w:rPr>
              <w:t>hange</w:t>
            </w:r>
          </w:p>
        </w:tc>
      </w:tr>
      <w:tr w:rsidR="001D5B82" w:rsidRPr="00BC58F1" w14:paraId="045B3F71" w14:textId="77777777" w:rsidTr="007F3698">
        <w:tc>
          <w:tcPr>
            <w:tcW w:w="3192" w:type="dxa"/>
          </w:tcPr>
          <w:p w14:paraId="6687C333"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c>
          <w:tcPr>
            <w:tcW w:w="3192" w:type="dxa"/>
          </w:tcPr>
          <w:p w14:paraId="0158675A"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c>
          <w:tcPr>
            <w:tcW w:w="3192" w:type="dxa"/>
          </w:tcPr>
          <w:p w14:paraId="3781A9C8"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r>
      <w:tr w:rsidR="001D5B82" w:rsidRPr="00BC58F1" w14:paraId="30B5D285" w14:textId="77777777" w:rsidTr="007F3698">
        <w:tc>
          <w:tcPr>
            <w:tcW w:w="3192" w:type="dxa"/>
          </w:tcPr>
          <w:p w14:paraId="3B9D9291"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c>
          <w:tcPr>
            <w:tcW w:w="3192" w:type="dxa"/>
          </w:tcPr>
          <w:p w14:paraId="270C8737"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c>
          <w:tcPr>
            <w:tcW w:w="3192" w:type="dxa"/>
          </w:tcPr>
          <w:p w14:paraId="26AC07D9"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r>
      <w:tr w:rsidR="001D5B82" w:rsidRPr="00BC58F1" w14:paraId="4138532D" w14:textId="77777777" w:rsidTr="007F3698">
        <w:tc>
          <w:tcPr>
            <w:tcW w:w="3192" w:type="dxa"/>
          </w:tcPr>
          <w:p w14:paraId="4A5A051E"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c>
          <w:tcPr>
            <w:tcW w:w="3192" w:type="dxa"/>
          </w:tcPr>
          <w:p w14:paraId="7A8330B4"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c>
          <w:tcPr>
            <w:tcW w:w="3192" w:type="dxa"/>
          </w:tcPr>
          <w:p w14:paraId="15F05D4F"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r>
      <w:tr w:rsidR="001D5B82" w:rsidRPr="00BC58F1" w14:paraId="3CE75170" w14:textId="77777777" w:rsidTr="007F3698">
        <w:tc>
          <w:tcPr>
            <w:tcW w:w="3192" w:type="dxa"/>
          </w:tcPr>
          <w:p w14:paraId="28DBB705"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c>
          <w:tcPr>
            <w:tcW w:w="3192" w:type="dxa"/>
          </w:tcPr>
          <w:p w14:paraId="10091436"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c>
          <w:tcPr>
            <w:tcW w:w="3192" w:type="dxa"/>
          </w:tcPr>
          <w:p w14:paraId="4759037B"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r>
      <w:tr w:rsidR="001D5B82" w:rsidRPr="00BC58F1" w14:paraId="564A0BB9" w14:textId="77777777" w:rsidTr="007F3698">
        <w:tc>
          <w:tcPr>
            <w:tcW w:w="3192" w:type="dxa"/>
          </w:tcPr>
          <w:p w14:paraId="112C01AB"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c>
          <w:tcPr>
            <w:tcW w:w="3192" w:type="dxa"/>
          </w:tcPr>
          <w:p w14:paraId="6048B7A3"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c>
          <w:tcPr>
            <w:tcW w:w="3192" w:type="dxa"/>
          </w:tcPr>
          <w:p w14:paraId="60B9E318" w14:textId="77777777" w:rsidR="001D5B82" w:rsidRPr="00BC58F1" w:rsidRDefault="001D5B82" w:rsidP="007F3698">
            <w:pPr>
              <w:spacing w:before="100" w:beforeAutospacing="1" w:after="100" w:afterAutospacing="1" w:line="240" w:lineRule="auto"/>
              <w:rPr>
                <w:rFonts w:eastAsia="Times New Roman" w:cs="Calibri"/>
                <w:b/>
                <w:sz w:val="28"/>
                <w:szCs w:val="28"/>
              </w:rPr>
            </w:pPr>
          </w:p>
        </w:tc>
      </w:tr>
    </w:tbl>
    <w:p w14:paraId="71B0A9A5" w14:textId="77777777" w:rsidR="00AC17B0" w:rsidRDefault="00AC17B0" w:rsidP="00925F2E">
      <w:pPr>
        <w:spacing w:before="100" w:beforeAutospacing="1" w:after="100" w:afterAutospacing="1" w:line="240" w:lineRule="auto"/>
        <w:rPr>
          <w:rFonts w:eastAsia="Times New Roman" w:cs="Calibri"/>
          <w:b/>
          <w:sz w:val="28"/>
          <w:szCs w:val="28"/>
        </w:rPr>
      </w:pPr>
    </w:p>
    <w:p w14:paraId="21691F4C" w14:textId="77777777" w:rsidR="00AC17B0" w:rsidRDefault="00AC17B0" w:rsidP="00925F2E">
      <w:pPr>
        <w:spacing w:before="100" w:beforeAutospacing="1" w:after="100" w:afterAutospacing="1" w:line="240" w:lineRule="auto"/>
        <w:rPr>
          <w:rFonts w:eastAsia="Times New Roman" w:cs="Calibri"/>
          <w:b/>
          <w:sz w:val="28"/>
          <w:szCs w:val="28"/>
        </w:rPr>
      </w:pPr>
    </w:p>
    <w:p w14:paraId="58E25FEE" w14:textId="77777777" w:rsidR="00AC17B0" w:rsidRDefault="00AC17B0" w:rsidP="00925F2E">
      <w:pPr>
        <w:spacing w:before="100" w:beforeAutospacing="1" w:after="100" w:afterAutospacing="1" w:line="240" w:lineRule="auto"/>
        <w:rPr>
          <w:rFonts w:eastAsia="Times New Roman" w:cs="Calibri"/>
          <w:b/>
          <w:sz w:val="28"/>
          <w:szCs w:val="28"/>
        </w:rPr>
      </w:pPr>
    </w:p>
    <w:p w14:paraId="7F870593" w14:textId="77777777" w:rsidR="00AC17B0" w:rsidRDefault="00AC17B0" w:rsidP="00925F2E">
      <w:pPr>
        <w:spacing w:before="100" w:beforeAutospacing="1" w:after="100" w:afterAutospacing="1" w:line="240" w:lineRule="auto"/>
        <w:rPr>
          <w:rFonts w:eastAsia="Times New Roman" w:cs="Calibri"/>
          <w:b/>
          <w:sz w:val="28"/>
          <w:szCs w:val="28"/>
        </w:rPr>
      </w:pPr>
    </w:p>
    <w:p w14:paraId="79EDC99E" w14:textId="77777777" w:rsidR="00AC17B0" w:rsidRDefault="00AC17B0" w:rsidP="00925F2E">
      <w:pPr>
        <w:spacing w:before="100" w:beforeAutospacing="1" w:after="100" w:afterAutospacing="1" w:line="240" w:lineRule="auto"/>
        <w:rPr>
          <w:rFonts w:eastAsia="Times New Roman" w:cs="Calibri"/>
          <w:b/>
          <w:sz w:val="28"/>
          <w:szCs w:val="28"/>
        </w:rPr>
      </w:pPr>
    </w:p>
    <w:p w14:paraId="325C9DEC" w14:textId="77777777" w:rsidR="00AC17B0" w:rsidRDefault="00AC17B0" w:rsidP="00925F2E">
      <w:pPr>
        <w:spacing w:before="100" w:beforeAutospacing="1" w:after="100" w:afterAutospacing="1" w:line="240" w:lineRule="auto"/>
        <w:rPr>
          <w:rFonts w:eastAsia="Times New Roman" w:cs="Calibri"/>
          <w:b/>
          <w:sz w:val="28"/>
          <w:szCs w:val="28"/>
        </w:rPr>
      </w:pPr>
    </w:p>
    <w:p w14:paraId="26233363" w14:textId="77777777" w:rsidR="00AC17B0" w:rsidRDefault="00AC17B0" w:rsidP="00925F2E">
      <w:pPr>
        <w:spacing w:before="100" w:beforeAutospacing="1" w:after="100" w:afterAutospacing="1" w:line="240" w:lineRule="auto"/>
        <w:rPr>
          <w:rFonts w:eastAsia="Times New Roman" w:cs="Calibri"/>
          <w:b/>
          <w:sz w:val="28"/>
          <w:szCs w:val="28"/>
        </w:rPr>
      </w:pPr>
    </w:p>
    <w:p w14:paraId="2F772FD6" w14:textId="77777777" w:rsidR="00AC17B0" w:rsidRDefault="00AC17B0" w:rsidP="00925F2E">
      <w:pPr>
        <w:spacing w:before="100" w:beforeAutospacing="1" w:after="100" w:afterAutospacing="1" w:line="240" w:lineRule="auto"/>
        <w:rPr>
          <w:rFonts w:eastAsia="Times New Roman" w:cs="Calibri"/>
          <w:b/>
          <w:sz w:val="28"/>
          <w:szCs w:val="28"/>
        </w:rPr>
      </w:pPr>
    </w:p>
    <w:p w14:paraId="0A72FA8A" w14:textId="77777777" w:rsidR="001D5B82" w:rsidRPr="00291627" w:rsidRDefault="00693BC5" w:rsidP="00925F2E">
      <w:pPr>
        <w:spacing w:before="100" w:beforeAutospacing="1" w:after="100" w:afterAutospacing="1" w:line="240" w:lineRule="auto"/>
        <w:rPr>
          <w:rFonts w:ascii="Arial" w:eastAsia="Times New Roman" w:hAnsi="Arial" w:cs="Arial"/>
          <w:b/>
          <w:sz w:val="32"/>
          <w:szCs w:val="32"/>
        </w:rPr>
      </w:pPr>
      <w:r>
        <w:rPr>
          <w:rFonts w:ascii="Arial" w:eastAsia="Times New Roman" w:hAnsi="Arial" w:cs="Arial"/>
          <w:b/>
          <w:sz w:val="32"/>
          <w:szCs w:val="32"/>
        </w:rPr>
        <w:br w:type="page"/>
      </w:r>
      <w:r w:rsidR="009C6E88" w:rsidRPr="00291627">
        <w:rPr>
          <w:rFonts w:ascii="Arial" w:eastAsia="Times New Roman" w:hAnsi="Arial" w:cs="Arial"/>
          <w:b/>
          <w:sz w:val="32"/>
          <w:szCs w:val="32"/>
        </w:rPr>
        <w:lastRenderedPageBreak/>
        <w:t>Appendix</w:t>
      </w:r>
    </w:p>
    <w:p w14:paraId="780232C8" w14:textId="77777777" w:rsidR="009C6E88" w:rsidRPr="00291627" w:rsidRDefault="009C6E88" w:rsidP="009C6E88">
      <w:pPr>
        <w:pStyle w:val="Header"/>
        <w:rPr>
          <w:rFonts w:ascii="Arial" w:hAnsi="Arial" w:cs="Arial"/>
          <w:b/>
          <w:sz w:val="28"/>
          <w:szCs w:val="28"/>
          <w:lang w:val="en-CA"/>
        </w:rPr>
      </w:pPr>
      <w:commentRangeStart w:id="27"/>
      <w:r w:rsidRPr="00291627">
        <w:rPr>
          <w:rFonts w:ascii="Arial" w:hAnsi="Arial" w:cs="Arial"/>
          <w:b/>
          <w:sz w:val="28"/>
          <w:szCs w:val="28"/>
          <w:lang w:val="en-CA"/>
        </w:rPr>
        <w:t>Client risk assessment tool</w:t>
      </w:r>
      <w:commentRangeEnd w:id="27"/>
      <w:r w:rsidRPr="00291627">
        <w:rPr>
          <w:rStyle w:val="CommentReference"/>
          <w:rFonts w:ascii="Arial" w:hAnsi="Arial" w:cs="Arial"/>
          <w:sz w:val="28"/>
          <w:szCs w:val="28"/>
        </w:rPr>
        <w:commentReference w:id="27"/>
      </w:r>
    </w:p>
    <w:p w14:paraId="07631AC5" w14:textId="77777777" w:rsidR="009C6E88" w:rsidRPr="00291627" w:rsidRDefault="009C6E88" w:rsidP="009C6E88">
      <w:pPr>
        <w:pStyle w:val="Header"/>
        <w:rPr>
          <w:rFonts w:ascii="Arial" w:hAnsi="Arial" w:cs="Arial"/>
          <w:sz w:val="24"/>
          <w:szCs w:val="24"/>
          <w:lang w:val="en-CA"/>
        </w:rPr>
      </w:pPr>
    </w:p>
    <w:p w14:paraId="0006B1A4" w14:textId="77777777" w:rsidR="009C6E88" w:rsidRPr="00291627" w:rsidRDefault="009C6E88" w:rsidP="009C6E88">
      <w:pPr>
        <w:pStyle w:val="Header"/>
        <w:rPr>
          <w:rFonts w:ascii="Arial" w:hAnsi="Arial" w:cs="Arial"/>
          <w:lang w:val="en-CA"/>
        </w:rPr>
      </w:pPr>
      <w:r w:rsidRPr="00291627">
        <w:rPr>
          <w:rFonts w:ascii="Arial" w:hAnsi="Arial" w:cs="Arial"/>
          <w:lang w:val="en-CA"/>
        </w:rPr>
        <w:t xml:space="preserve">This </w:t>
      </w:r>
      <w:r w:rsidR="00984D6A" w:rsidRPr="00291627">
        <w:rPr>
          <w:rFonts w:ascii="Arial" w:hAnsi="Arial" w:cs="Arial"/>
          <w:lang w:val="en-CA"/>
        </w:rPr>
        <w:t>tool</w:t>
      </w:r>
      <w:r w:rsidR="003943F2" w:rsidRPr="00291627">
        <w:rPr>
          <w:rFonts w:ascii="Arial" w:hAnsi="Arial" w:cs="Arial"/>
          <w:lang w:val="en-CA"/>
        </w:rPr>
        <w:t xml:space="preserve"> </w:t>
      </w:r>
      <w:r w:rsidRPr="00291627">
        <w:rPr>
          <w:rFonts w:ascii="Arial" w:hAnsi="Arial" w:cs="Arial"/>
          <w:lang w:val="en-CA"/>
        </w:rPr>
        <w:t>is used to document client risk assessment</w:t>
      </w:r>
      <w:r w:rsidR="003943F2" w:rsidRPr="00291627">
        <w:rPr>
          <w:rFonts w:ascii="Arial" w:hAnsi="Arial" w:cs="Arial"/>
          <w:lang w:val="en-CA"/>
        </w:rPr>
        <w:t>s</w:t>
      </w:r>
      <w:r w:rsidRPr="00291627">
        <w:rPr>
          <w:rFonts w:ascii="Arial" w:hAnsi="Arial" w:cs="Arial"/>
          <w:lang w:val="en-CA"/>
        </w:rPr>
        <w:t xml:space="preserve"> when automatic high-risk characteristics are present and/or potential high-risk triggers are present when on-boarding and/or monitoring. </w:t>
      </w:r>
    </w:p>
    <w:p w14:paraId="1BD98B4A" w14:textId="77777777" w:rsidR="009C6E88" w:rsidRPr="00291627" w:rsidRDefault="009C6E88" w:rsidP="009C6E88">
      <w:pPr>
        <w:pStyle w:val="Header"/>
        <w:rPr>
          <w:rFonts w:ascii="Arial" w:hAnsi="Arial" w:cs="Arial"/>
          <w:b/>
          <w:sz w:val="24"/>
          <w:szCs w:val="24"/>
          <w:lang w:val="en-CA"/>
        </w:rPr>
      </w:pPr>
    </w:p>
    <w:p w14:paraId="03C15DE5" w14:textId="77777777" w:rsidR="009C6E88" w:rsidRPr="00291627" w:rsidRDefault="00A57F94" w:rsidP="009C6E88">
      <w:pPr>
        <w:pStyle w:val="Header"/>
        <w:rPr>
          <w:rFonts w:ascii="Arial" w:hAnsi="Arial" w:cs="Arial"/>
          <w:b/>
          <w:sz w:val="24"/>
          <w:szCs w:val="24"/>
          <w:lang w:val="en-CA"/>
        </w:rPr>
      </w:pPr>
      <w:r w:rsidRPr="00291627">
        <w:rPr>
          <w:rFonts w:ascii="Arial" w:hAnsi="Arial" w:cs="Arial"/>
          <w:b/>
          <w:sz w:val="24"/>
          <w:szCs w:val="24"/>
        </w:rPr>
        <w:t xml:space="preserve">Document in the space below </w:t>
      </w:r>
      <w:r w:rsidR="00155A9D">
        <w:rPr>
          <w:rFonts w:ascii="Arial" w:hAnsi="Arial" w:cs="Arial"/>
          <w:b/>
          <w:sz w:val="24"/>
          <w:szCs w:val="24"/>
        </w:rPr>
        <w:t>the</w:t>
      </w:r>
      <w:r w:rsidR="00CB4BFB">
        <w:rPr>
          <w:rFonts w:ascii="Arial" w:hAnsi="Arial" w:cs="Arial"/>
          <w:b/>
          <w:sz w:val="24"/>
          <w:szCs w:val="24"/>
        </w:rPr>
        <w:t xml:space="preserve"> </w:t>
      </w:r>
      <w:r w:rsidR="009C6E88" w:rsidRPr="00291627">
        <w:rPr>
          <w:rFonts w:ascii="Arial" w:hAnsi="Arial" w:cs="Arial"/>
          <w:b/>
          <w:sz w:val="24"/>
          <w:szCs w:val="24"/>
          <w:lang w:val="en-CA"/>
        </w:rPr>
        <w:t>rationale</w:t>
      </w:r>
      <w:r w:rsidR="00FC14A3">
        <w:rPr>
          <w:rFonts w:ascii="Arial" w:hAnsi="Arial" w:cs="Arial"/>
          <w:b/>
          <w:sz w:val="24"/>
          <w:szCs w:val="24"/>
          <w:lang w:val="en-CA"/>
        </w:rPr>
        <w:t xml:space="preserve"> for </w:t>
      </w:r>
      <w:r w:rsidR="00155A9D">
        <w:rPr>
          <w:rFonts w:ascii="Arial" w:hAnsi="Arial" w:cs="Arial"/>
          <w:b/>
          <w:sz w:val="24"/>
          <w:szCs w:val="24"/>
          <w:lang w:val="en-CA"/>
        </w:rPr>
        <w:t xml:space="preserve">client </w:t>
      </w:r>
      <w:r w:rsidR="00FC14A3">
        <w:rPr>
          <w:rFonts w:ascii="Arial" w:hAnsi="Arial" w:cs="Arial"/>
          <w:b/>
          <w:sz w:val="24"/>
          <w:szCs w:val="24"/>
          <w:lang w:val="en-CA"/>
        </w:rPr>
        <w:t>risk rating</w:t>
      </w:r>
      <w:r w:rsidR="009C6E88" w:rsidRPr="00291627">
        <w:rPr>
          <w:rFonts w:ascii="Arial" w:hAnsi="Arial" w:cs="Arial"/>
          <w:b/>
          <w:sz w:val="24"/>
          <w:szCs w:val="24"/>
          <w:lang w:val="en-CA"/>
        </w:rPr>
        <w:t>.</w:t>
      </w:r>
    </w:p>
    <w:p w14:paraId="2C3BCA4C" w14:textId="77777777" w:rsidR="009C6E88" w:rsidRPr="00291627" w:rsidRDefault="009C6E88" w:rsidP="009C6E88">
      <w:pPr>
        <w:spacing w:after="0"/>
        <w:rPr>
          <w:rFonts w:ascii="Arial" w:hAnsi="Arial" w:cs="Arial"/>
          <w:b/>
          <w:sz w:val="24"/>
          <w:szCs w:val="24"/>
          <w:lang w:val="en-CA"/>
        </w:rPr>
      </w:pPr>
    </w:p>
    <w:p w14:paraId="0CCC909E" w14:textId="77777777" w:rsidR="009C6E88" w:rsidRPr="00291627" w:rsidRDefault="009C6E88" w:rsidP="009C6E88">
      <w:pPr>
        <w:spacing w:after="0"/>
        <w:rPr>
          <w:rFonts w:ascii="Arial" w:hAnsi="Arial" w:cs="Arial"/>
          <w:lang w:val="en-CA"/>
        </w:rPr>
      </w:pPr>
      <w:r w:rsidRPr="00291627">
        <w:rPr>
          <w:rFonts w:ascii="Arial" w:hAnsi="Arial" w:cs="Arial"/>
          <w:b/>
          <w:sz w:val="24"/>
          <w:szCs w:val="24"/>
          <w:lang w:val="en-CA"/>
        </w:rPr>
        <w:t>Automatic high-risk characteristics</w:t>
      </w:r>
      <w:r w:rsidRPr="00291627">
        <w:rPr>
          <w:rFonts w:ascii="Arial" w:hAnsi="Arial" w:cs="Arial"/>
          <w:b/>
          <w:sz w:val="28"/>
          <w:szCs w:val="28"/>
          <w:lang w:val="en-CA"/>
        </w:rPr>
        <w:t xml:space="preserve"> </w:t>
      </w:r>
      <w:r w:rsidRPr="00291627">
        <w:rPr>
          <w:rFonts w:ascii="Arial" w:hAnsi="Arial" w:cs="Arial"/>
          <w:lang w:val="en-CA"/>
        </w:rPr>
        <w:t>– if any of the flags below are present the client is high risk.</w:t>
      </w:r>
    </w:p>
    <w:p w14:paraId="1ED4AA0F" w14:textId="77777777" w:rsidR="009C6E88" w:rsidRPr="00291627" w:rsidRDefault="00CD1E5D" w:rsidP="009C6E88">
      <w:pPr>
        <w:pStyle w:val="ListParagraph"/>
        <w:numPr>
          <w:ilvl w:val="0"/>
          <w:numId w:val="38"/>
        </w:numPr>
        <w:spacing w:after="0" w:line="240" w:lineRule="auto"/>
        <w:ind w:left="450" w:firstLine="0"/>
        <w:contextualSpacing w:val="0"/>
        <w:rPr>
          <w:rFonts w:ascii="Arial" w:hAnsi="Arial" w:cs="Arial"/>
        </w:rPr>
      </w:pPr>
      <w:r w:rsidRPr="00291627">
        <w:rPr>
          <w:rFonts w:ascii="Arial" w:hAnsi="Arial" w:cs="Arial"/>
        </w:rPr>
        <w:t xml:space="preserve">Politically exposed foreign persons </w:t>
      </w:r>
    </w:p>
    <w:p w14:paraId="5F8CBED0" w14:textId="77777777" w:rsidR="009C6E88" w:rsidRPr="00291627" w:rsidRDefault="00CD1E5D" w:rsidP="009C6E88">
      <w:pPr>
        <w:pStyle w:val="ListParagraph"/>
        <w:numPr>
          <w:ilvl w:val="0"/>
          <w:numId w:val="38"/>
        </w:numPr>
        <w:spacing w:after="0" w:line="240" w:lineRule="auto"/>
        <w:ind w:left="450" w:firstLine="0"/>
        <w:contextualSpacing w:val="0"/>
        <w:rPr>
          <w:rFonts w:ascii="Arial" w:hAnsi="Arial" w:cs="Arial"/>
        </w:rPr>
      </w:pPr>
      <w:r w:rsidRPr="00291627">
        <w:rPr>
          <w:rFonts w:ascii="Arial" w:hAnsi="Arial" w:cs="Arial"/>
        </w:rPr>
        <w:t>A client where a suspicious transaction, terrorist financing report has been filed</w:t>
      </w:r>
    </w:p>
    <w:p w14:paraId="358128B3" w14:textId="77777777" w:rsidR="009C6E88" w:rsidRPr="00291627" w:rsidRDefault="00CD1E5D" w:rsidP="009C6E88">
      <w:pPr>
        <w:pStyle w:val="ListParagraph"/>
        <w:numPr>
          <w:ilvl w:val="0"/>
          <w:numId w:val="38"/>
        </w:numPr>
        <w:spacing w:after="0" w:line="240" w:lineRule="auto"/>
        <w:ind w:left="450" w:firstLine="0"/>
        <w:contextualSpacing w:val="0"/>
        <w:rPr>
          <w:rFonts w:ascii="Arial" w:hAnsi="Arial" w:cs="Arial"/>
        </w:rPr>
      </w:pPr>
      <w:r w:rsidRPr="00291627">
        <w:rPr>
          <w:rFonts w:ascii="Arial" w:hAnsi="Arial" w:cs="Arial"/>
        </w:rPr>
        <w:t>A client who is an identified terrorist</w:t>
      </w:r>
    </w:p>
    <w:p w14:paraId="37032D86" w14:textId="77777777" w:rsidR="009C6E88" w:rsidRPr="00AF7D2E" w:rsidRDefault="00CD1E5D" w:rsidP="009C6E88">
      <w:pPr>
        <w:pStyle w:val="ListParagraph"/>
        <w:numPr>
          <w:ilvl w:val="0"/>
          <w:numId w:val="38"/>
        </w:numPr>
        <w:spacing w:after="0" w:line="240" w:lineRule="auto"/>
        <w:ind w:left="450" w:firstLine="0"/>
        <w:contextualSpacing w:val="0"/>
        <w:rPr>
          <w:rFonts w:ascii="Arial" w:hAnsi="Arial" w:cs="Arial"/>
        </w:rPr>
      </w:pPr>
      <w:r w:rsidRPr="00AF7D2E">
        <w:rPr>
          <w:rFonts w:ascii="Arial" w:hAnsi="Arial" w:cs="Arial"/>
        </w:rPr>
        <w:t>A client for whom we are unable to obtain beneficial ownership information</w:t>
      </w:r>
    </w:p>
    <w:p w14:paraId="0FF646FF" w14:textId="77777777" w:rsidR="0031001D" w:rsidRPr="00AF7D2E" w:rsidRDefault="0031001D" w:rsidP="0031001D">
      <w:pPr>
        <w:pStyle w:val="ListParagraph"/>
        <w:numPr>
          <w:ilvl w:val="0"/>
          <w:numId w:val="38"/>
        </w:numPr>
        <w:spacing w:after="0" w:line="240" w:lineRule="auto"/>
        <w:ind w:left="450" w:firstLine="0"/>
        <w:contextualSpacing w:val="0"/>
        <w:rPr>
          <w:rFonts w:ascii="Arial" w:hAnsi="Arial" w:cs="Arial"/>
        </w:rPr>
      </w:pPr>
      <w:r w:rsidRPr="00AF7D2E">
        <w:rPr>
          <w:rFonts w:ascii="Arial" w:hAnsi="Arial" w:cs="Arial"/>
        </w:rPr>
        <w:t xml:space="preserve">A client with transactions </w:t>
      </w:r>
      <w:r w:rsidR="00652DD4" w:rsidRPr="00AF7D2E">
        <w:rPr>
          <w:rFonts w:ascii="Arial" w:hAnsi="Arial" w:cs="Arial"/>
        </w:rPr>
        <w:t>sent</w:t>
      </w:r>
      <w:r w:rsidRPr="00AF7D2E">
        <w:rPr>
          <w:rFonts w:ascii="Arial" w:hAnsi="Arial" w:cs="Arial"/>
        </w:rPr>
        <w:t xml:space="preserve"> to or received from North Korea (regardless of amount) </w:t>
      </w:r>
    </w:p>
    <w:p w14:paraId="760E6BE4" w14:textId="77777777" w:rsidR="009C6E88" w:rsidRPr="00291627" w:rsidRDefault="009C6E88" w:rsidP="009C6E88">
      <w:pPr>
        <w:spacing w:after="0"/>
        <w:rPr>
          <w:rFonts w:ascii="Arial" w:hAnsi="Arial" w:cs="Arial"/>
          <w:b/>
          <w:lang w:val="en-CA"/>
        </w:rPr>
      </w:pPr>
    </w:p>
    <w:p w14:paraId="224E0011" w14:textId="77777777" w:rsidR="009C6E88" w:rsidRPr="00291627" w:rsidRDefault="009C6E88" w:rsidP="009C6E88">
      <w:pPr>
        <w:rPr>
          <w:rFonts w:ascii="Arial" w:hAnsi="Arial" w:cs="Arial"/>
          <w:lang w:val="en-CA"/>
        </w:rPr>
      </w:pPr>
      <w:r w:rsidRPr="00291627">
        <w:rPr>
          <w:rFonts w:ascii="Arial" w:hAnsi="Arial" w:cs="Arial"/>
          <w:b/>
          <w:sz w:val="24"/>
          <w:szCs w:val="24"/>
          <w:lang w:val="en-CA"/>
        </w:rPr>
        <w:t>Potential high-risk triggers</w:t>
      </w:r>
      <w:r w:rsidRPr="00291627">
        <w:rPr>
          <w:rFonts w:ascii="Arial" w:hAnsi="Arial" w:cs="Arial"/>
          <w:lang w:val="en-CA"/>
        </w:rPr>
        <w:t xml:space="preserve"> –Any one trigger may be enough to assess a client as high risk, and typically if three or more triggers are present the client should default to high risk. This can vary depending on our knowledge of other factors about the client’s profile such as the products they hold, tenure with client, source of funds etc.    </w:t>
      </w:r>
    </w:p>
    <w:p w14:paraId="256557EE" w14:textId="77777777" w:rsidR="009C6E88" w:rsidRPr="00291627" w:rsidRDefault="009C6E88" w:rsidP="009C6E88">
      <w:pPr>
        <w:spacing w:after="0" w:line="240" w:lineRule="auto"/>
        <w:rPr>
          <w:rFonts w:ascii="Arial" w:hAnsi="Arial" w:cs="Arial"/>
          <w:b/>
          <w:sz w:val="24"/>
          <w:szCs w:val="24"/>
        </w:rPr>
      </w:pPr>
      <w:r w:rsidRPr="00291627">
        <w:rPr>
          <w:rFonts w:ascii="Arial" w:hAnsi="Arial" w:cs="Arial"/>
          <w:b/>
          <w:sz w:val="24"/>
          <w:szCs w:val="24"/>
        </w:rPr>
        <w:t>Client characteristics, product, service, delivery channel:</w:t>
      </w:r>
    </w:p>
    <w:p w14:paraId="3BEB1170" w14:textId="77777777" w:rsidR="00FC14A3" w:rsidRDefault="00FC14A3" w:rsidP="009C6E88">
      <w:pPr>
        <w:pStyle w:val="ListParagraph"/>
        <w:numPr>
          <w:ilvl w:val="0"/>
          <w:numId w:val="47"/>
        </w:numPr>
        <w:spacing w:after="0" w:line="240" w:lineRule="auto"/>
        <w:contextualSpacing w:val="0"/>
        <w:rPr>
          <w:rFonts w:ascii="Arial" w:hAnsi="Arial" w:cs="Arial"/>
        </w:rPr>
      </w:pPr>
      <w:r>
        <w:rPr>
          <w:rFonts w:ascii="Arial" w:hAnsi="Arial" w:cs="Arial"/>
        </w:rPr>
        <w:t>Politically exposed domestic person</w:t>
      </w:r>
      <w:r w:rsidR="00F16EE9">
        <w:rPr>
          <w:rFonts w:ascii="Arial" w:hAnsi="Arial" w:cs="Arial"/>
        </w:rPr>
        <w:t>, head of i</w:t>
      </w:r>
      <w:r w:rsidR="00BC1869">
        <w:rPr>
          <w:rFonts w:ascii="Arial" w:hAnsi="Arial" w:cs="Arial"/>
        </w:rPr>
        <w:t>nternational organization and close associates</w:t>
      </w:r>
    </w:p>
    <w:p w14:paraId="4408D692" w14:textId="77777777" w:rsidR="009C6E88" w:rsidRPr="00291627" w:rsidRDefault="009C6E88" w:rsidP="009C6E88">
      <w:pPr>
        <w:pStyle w:val="ListParagraph"/>
        <w:numPr>
          <w:ilvl w:val="0"/>
          <w:numId w:val="47"/>
        </w:numPr>
        <w:spacing w:after="0" w:line="240" w:lineRule="auto"/>
        <w:contextualSpacing w:val="0"/>
        <w:rPr>
          <w:rFonts w:ascii="Arial" w:hAnsi="Arial" w:cs="Arial"/>
        </w:rPr>
      </w:pPr>
      <w:r w:rsidRPr="00291627">
        <w:rPr>
          <w:rFonts w:ascii="Arial" w:hAnsi="Arial" w:cs="Arial"/>
        </w:rPr>
        <w:t>Premium payments/deposits via wire orders from foreign jurisdictions</w:t>
      </w:r>
    </w:p>
    <w:p w14:paraId="221C738F" w14:textId="77777777" w:rsidR="009C6E88" w:rsidRPr="00291627" w:rsidRDefault="009C6E88" w:rsidP="009C6E88">
      <w:pPr>
        <w:pStyle w:val="ListParagraph"/>
        <w:numPr>
          <w:ilvl w:val="0"/>
          <w:numId w:val="47"/>
        </w:numPr>
        <w:spacing w:after="0" w:line="240" w:lineRule="auto"/>
        <w:contextualSpacing w:val="0"/>
        <w:rPr>
          <w:rFonts w:ascii="Arial" w:hAnsi="Arial" w:cs="Arial"/>
        </w:rPr>
      </w:pPr>
      <w:r w:rsidRPr="00291627">
        <w:rPr>
          <w:rFonts w:ascii="Arial" w:hAnsi="Arial" w:cs="Arial"/>
        </w:rPr>
        <w:t>Third party involvement without reasonable justification</w:t>
      </w:r>
    </w:p>
    <w:p w14:paraId="388A0A98" w14:textId="77777777" w:rsidR="009C6E88" w:rsidRPr="00291627" w:rsidRDefault="009C6E88" w:rsidP="009C6E88">
      <w:pPr>
        <w:pStyle w:val="ListParagraph"/>
        <w:numPr>
          <w:ilvl w:val="0"/>
          <w:numId w:val="47"/>
        </w:numPr>
        <w:spacing w:after="0" w:line="240" w:lineRule="auto"/>
        <w:ind w:left="540" w:hanging="90"/>
        <w:contextualSpacing w:val="0"/>
        <w:rPr>
          <w:rFonts w:ascii="Arial" w:hAnsi="Arial" w:cs="Arial"/>
        </w:rPr>
      </w:pPr>
      <w:r w:rsidRPr="00291627">
        <w:rPr>
          <w:rFonts w:ascii="Arial" w:hAnsi="Arial" w:cs="Arial"/>
        </w:rPr>
        <w:t>Occupation – High-risk occupations (</w:t>
      </w:r>
      <w:r w:rsidR="00C622B8">
        <w:rPr>
          <w:rFonts w:ascii="Arial" w:hAnsi="Arial" w:cs="Arial"/>
        </w:rPr>
        <w:t>e.g.</w:t>
      </w:r>
      <w:r w:rsidRPr="00291627">
        <w:rPr>
          <w:rFonts w:ascii="Arial" w:hAnsi="Arial" w:cs="Arial"/>
        </w:rPr>
        <w:t xml:space="preserve"> cash intensive businesses, </w:t>
      </w:r>
      <w:proofErr w:type="gramStart"/>
      <w:r w:rsidRPr="00291627">
        <w:rPr>
          <w:rFonts w:ascii="Arial" w:hAnsi="Arial" w:cs="Arial"/>
        </w:rPr>
        <w:t>off shore</w:t>
      </w:r>
      <w:proofErr w:type="gramEnd"/>
      <w:r w:rsidRPr="00291627">
        <w:rPr>
          <w:rFonts w:ascii="Arial" w:hAnsi="Arial" w:cs="Arial"/>
        </w:rPr>
        <w:t xml:space="preserve"> business, business in high risk countries, online gambling</w:t>
      </w:r>
      <w:r w:rsidR="0061034D">
        <w:rPr>
          <w:rFonts w:ascii="Arial" w:hAnsi="Arial" w:cs="Arial"/>
        </w:rPr>
        <w:t>, money-services business, trading companies – import/export</w:t>
      </w:r>
      <w:r w:rsidRPr="00291627">
        <w:rPr>
          <w:rFonts w:ascii="Arial" w:hAnsi="Arial" w:cs="Arial"/>
        </w:rPr>
        <w:t>)</w:t>
      </w:r>
    </w:p>
    <w:p w14:paraId="22C5344D" w14:textId="77777777" w:rsidR="009C6E88" w:rsidRPr="00291627" w:rsidRDefault="009C6E88" w:rsidP="009C6E88">
      <w:pPr>
        <w:pStyle w:val="ListParagraph"/>
        <w:numPr>
          <w:ilvl w:val="0"/>
          <w:numId w:val="47"/>
        </w:numPr>
        <w:spacing w:after="0" w:line="240" w:lineRule="auto"/>
        <w:contextualSpacing w:val="0"/>
        <w:rPr>
          <w:rFonts w:ascii="Arial" w:hAnsi="Arial" w:cs="Arial"/>
        </w:rPr>
      </w:pPr>
      <w:r w:rsidRPr="00291627">
        <w:rPr>
          <w:rFonts w:ascii="Arial" w:hAnsi="Arial" w:cs="Arial"/>
        </w:rPr>
        <w:t>Client’s business structure or transactions seems unusually complex</w:t>
      </w:r>
    </w:p>
    <w:p w14:paraId="0274219A" w14:textId="77777777" w:rsidR="009C6E88" w:rsidRDefault="009C6E88" w:rsidP="009C6E88">
      <w:pPr>
        <w:pStyle w:val="ListParagraph"/>
        <w:numPr>
          <w:ilvl w:val="0"/>
          <w:numId w:val="47"/>
        </w:numPr>
        <w:spacing w:after="0" w:line="240" w:lineRule="auto"/>
        <w:contextualSpacing w:val="0"/>
        <w:rPr>
          <w:rFonts w:ascii="Arial" w:hAnsi="Arial" w:cs="Arial"/>
        </w:rPr>
      </w:pPr>
      <w:proofErr w:type="gramStart"/>
      <w:r w:rsidRPr="00291627">
        <w:rPr>
          <w:rFonts w:ascii="Arial" w:hAnsi="Arial" w:cs="Arial"/>
        </w:rPr>
        <w:t>Non face-to-face</w:t>
      </w:r>
      <w:proofErr w:type="gramEnd"/>
      <w:r w:rsidRPr="00291627">
        <w:rPr>
          <w:rFonts w:ascii="Arial" w:hAnsi="Arial" w:cs="Arial"/>
        </w:rPr>
        <w:t xml:space="preserve"> client identification without justifiable reason</w:t>
      </w:r>
    </w:p>
    <w:p w14:paraId="3C39CA31" w14:textId="77777777" w:rsidR="00827DF0" w:rsidRDefault="00C622B8" w:rsidP="00827DF0">
      <w:pPr>
        <w:pStyle w:val="ListParagraph"/>
        <w:numPr>
          <w:ilvl w:val="0"/>
          <w:numId w:val="47"/>
        </w:numPr>
        <w:spacing w:after="0" w:line="240" w:lineRule="auto"/>
        <w:contextualSpacing w:val="0"/>
        <w:rPr>
          <w:rFonts w:ascii="Arial" w:hAnsi="Arial" w:cs="Arial"/>
        </w:rPr>
      </w:pPr>
      <w:r>
        <w:rPr>
          <w:rFonts w:ascii="Arial" w:hAnsi="Arial" w:cs="Arial"/>
        </w:rPr>
        <w:t xml:space="preserve">Involvement of </w:t>
      </w:r>
      <w:r w:rsidR="00827DF0">
        <w:rPr>
          <w:rFonts w:ascii="Arial" w:hAnsi="Arial" w:cs="Arial"/>
        </w:rPr>
        <w:t>Gatekeepers (i.e. accountants/lawyers)</w:t>
      </w:r>
      <w:r>
        <w:rPr>
          <w:rFonts w:ascii="Arial" w:hAnsi="Arial" w:cs="Arial"/>
        </w:rPr>
        <w:t xml:space="preserve"> </w:t>
      </w:r>
      <w:r w:rsidRPr="00291627">
        <w:rPr>
          <w:rFonts w:ascii="Arial" w:hAnsi="Arial" w:cs="Arial"/>
        </w:rPr>
        <w:t>without justifiable reason</w:t>
      </w:r>
    </w:p>
    <w:p w14:paraId="100E8AF4" w14:textId="77777777" w:rsidR="009C6E88" w:rsidRPr="00291627" w:rsidRDefault="009C6E88" w:rsidP="009C6E88">
      <w:pPr>
        <w:spacing w:after="0"/>
        <w:rPr>
          <w:rFonts w:ascii="Arial" w:hAnsi="Arial" w:cs="Arial"/>
          <w:b/>
          <w:i/>
        </w:rPr>
      </w:pPr>
    </w:p>
    <w:p w14:paraId="18F57242" w14:textId="77777777" w:rsidR="009C6E88" w:rsidRPr="00291627" w:rsidRDefault="009C6E88" w:rsidP="009C6E88">
      <w:pPr>
        <w:spacing w:after="0"/>
        <w:rPr>
          <w:rFonts w:ascii="Arial" w:hAnsi="Arial" w:cs="Arial"/>
          <w:sz w:val="24"/>
          <w:szCs w:val="24"/>
        </w:rPr>
      </w:pPr>
      <w:r w:rsidRPr="00291627">
        <w:rPr>
          <w:rFonts w:ascii="Arial" w:hAnsi="Arial" w:cs="Arial"/>
          <w:b/>
          <w:sz w:val="24"/>
          <w:szCs w:val="24"/>
        </w:rPr>
        <w:t>Geography</w:t>
      </w:r>
      <w:r w:rsidRPr="00291627">
        <w:rPr>
          <w:rFonts w:ascii="Arial" w:hAnsi="Arial" w:cs="Arial"/>
          <w:sz w:val="24"/>
          <w:szCs w:val="24"/>
        </w:rPr>
        <w:t>:</w:t>
      </w:r>
    </w:p>
    <w:p w14:paraId="1B2D099F" w14:textId="77777777" w:rsidR="009C6E88" w:rsidRPr="00291627" w:rsidRDefault="009C6E88" w:rsidP="009C6E88">
      <w:pPr>
        <w:pStyle w:val="ListParagraph"/>
        <w:numPr>
          <w:ilvl w:val="0"/>
          <w:numId w:val="47"/>
        </w:numPr>
        <w:spacing w:after="0" w:line="240" w:lineRule="auto"/>
        <w:contextualSpacing w:val="0"/>
        <w:rPr>
          <w:rFonts w:ascii="Arial" w:hAnsi="Arial" w:cs="Arial"/>
        </w:rPr>
      </w:pPr>
      <w:r w:rsidRPr="00291627">
        <w:rPr>
          <w:rFonts w:ascii="Arial" w:hAnsi="Arial" w:cs="Arial"/>
        </w:rPr>
        <w:t>Client resides outside local or normal customer area</w:t>
      </w:r>
    </w:p>
    <w:p w14:paraId="29D6E2B8" w14:textId="77777777" w:rsidR="009C6E88" w:rsidRPr="00291627" w:rsidRDefault="009C6E88" w:rsidP="009C6E88">
      <w:pPr>
        <w:pStyle w:val="ListParagraph"/>
        <w:numPr>
          <w:ilvl w:val="0"/>
          <w:numId w:val="47"/>
        </w:numPr>
        <w:spacing w:after="0" w:line="240" w:lineRule="auto"/>
        <w:contextualSpacing w:val="0"/>
        <w:rPr>
          <w:rFonts w:ascii="Arial" w:hAnsi="Arial" w:cs="Arial"/>
        </w:rPr>
      </w:pPr>
      <w:r w:rsidRPr="00291627">
        <w:rPr>
          <w:rFonts w:ascii="Arial" w:hAnsi="Arial" w:cs="Arial"/>
        </w:rPr>
        <w:t>Client resides in known crime area</w:t>
      </w:r>
    </w:p>
    <w:p w14:paraId="33C46B09" w14:textId="77777777" w:rsidR="00EA3D87" w:rsidRPr="00EA3D87" w:rsidRDefault="009C6E88" w:rsidP="00EA3D87">
      <w:pPr>
        <w:pStyle w:val="ListParagraph"/>
        <w:numPr>
          <w:ilvl w:val="0"/>
          <w:numId w:val="47"/>
        </w:numPr>
        <w:spacing w:after="0" w:line="240" w:lineRule="auto"/>
        <w:contextualSpacing w:val="0"/>
        <w:rPr>
          <w:rFonts w:ascii="Arial" w:hAnsi="Arial" w:cs="Arial"/>
        </w:rPr>
      </w:pPr>
      <w:r w:rsidRPr="00EA3D87">
        <w:rPr>
          <w:rFonts w:ascii="Arial" w:hAnsi="Arial" w:cs="Arial"/>
        </w:rPr>
        <w:t xml:space="preserve">Client has </w:t>
      </w:r>
      <w:proofErr w:type="gramStart"/>
      <w:r w:rsidRPr="00EA3D87">
        <w:rPr>
          <w:rFonts w:ascii="Arial" w:hAnsi="Arial" w:cs="Arial"/>
        </w:rPr>
        <w:t>off-shore</w:t>
      </w:r>
      <w:proofErr w:type="gramEnd"/>
      <w:r w:rsidRPr="00EA3D87">
        <w:rPr>
          <w:rFonts w:ascii="Arial" w:hAnsi="Arial" w:cs="Arial"/>
        </w:rPr>
        <w:t xml:space="preserve"> business activities, </w:t>
      </w:r>
      <w:r w:rsidR="00EA3D87" w:rsidRPr="00EA3D87">
        <w:rPr>
          <w:rFonts w:ascii="Arial" w:hAnsi="Arial" w:cs="Arial"/>
        </w:rPr>
        <w:t>or owns apparent shell companies/holding companies in known tax havens</w:t>
      </w:r>
    </w:p>
    <w:p w14:paraId="114B08F8" w14:textId="77777777" w:rsidR="00EA3D87" w:rsidRPr="004841DE" w:rsidRDefault="00EA3D87" w:rsidP="00EA3D87">
      <w:pPr>
        <w:pStyle w:val="ListParagraph"/>
        <w:numPr>
          <w:ilvl w:val="0"/>
          <w:numId w:val="47"/>
        </w:numPr>
        <w:spacing w:after="0" w:line="240" w:lineRule="auto"/>
        <w:contextualSpacing w:val="0"/>
        <w:rPr>
          <w:rFonts w:ascii="Arial" w:hAnsi="Arial" w:cs="Arial"/>
        </w:rPr>
      </w:pPr>
      <w:r>
        <w:rPr>
          <w:rFonts w:ascii="Arial" w:hAnsi="Arial" w:cs="Arial"/>
        </w:rPr>
        <w:t>C</w:t>
      </w:r>
      <w:r w:rsidRPr="009E6129">
        <w:rPr>
          <w:rFonts w:ascii="Arial" w:hAnsi="Arial" w:cs="Arial"/>
        </w:rPr>
        <w:t xml:space="preserve">lient </w:t>
      </w:r>
      <w:r>
        <w:rPr>
          <w:rFonts w:ascii="Arial" w:hAnsi="Arial" w:cs="Arial"/>
        </w:rPr>
        <w:t>transactions/</w:t>
      </w:r>
      <w:r w:rsidRPr="009E6129">
        <w:rPr>
          <w:rFonts w:ascii="Arial" w:hAnsi="Arial" w:cs="Arial"/>
        </w:rPr>
        <w:t>connections to high</w:t>
      </w:r>
      <w:r>
        <w:rPr>
          <w:rFonts w:ascii="Arial" w:hAnsi="Arial" w:cs="Arial"/>
        </w:rPr>
        <w:t>-</w:t>
      </w:r>
      <w:r w:rsidRPr="009E6129">
        <w:rPr>
          <w:rFonts w:ascii="Arial" w:hAnsi="Arial" w:cs="Arial"/>
        </w:rPr>
        <w:t xml:space="preserve">risk countries </w:t>
      </w:r>
      <w:r>
        <w:rPr>
          <w:rFonts w:ascii="Arial" w:hAnsi="Arial" w:cs="Arial"/>
        </w:rPr>
        <w:t>(e.g. Iran)</w:t>
      </w:r>
    </w:p>
    <w:p w14:paraId="5779FA32" w14:textId="77777777" w:rsidR="009C6E88" w:rsidRPr="00291627" w:rsidRDefault="009C6E88" w:rsidP="009C6E88">
      <w:pPr>
        <w:spacing w:after="0"/>
        <w:rPr>
          <w:rFonts w:ascii="Arial" w:hAnsi="Arial" w:cs="Arial"/>
          <w:b/>
          <w:sz w:val="24"/>
          <w:szCs w:val="24"/>
        </w:rPr>
      </w:pPr>
    </w:p>
    <w:p w14:paraId="7D803D68" w14:textId="77777777" w:rsidR="009C6E88" w:rsidRPr="00291627" w:rsidRDefault="009C6E88" w:rsidP="009C6E88">
      <w:pPr>
        <w:spacing w:after="0"/>
        <w:rPr>
          <w:rFonts w:ascii="Arial" w:hAnsi="Arial" w:cs="Arial"/>
          <w:b/>
          <w:sz w:val="24"/>
          <w:szCs w:val="24"/>
        </w:rPr>
      </w:pPr>
      <w:r w:rsidRPr="00291627">
        <w:rPr>
          <w:rFonts w:ascii="Arial" w:hAnsi="Arial" w:cs="Arial"/>
          <w:b/>
          <w:sz w:val="24"/>
          <w:szCs w:val="24"/>
        </w:rPr>
        <w:t>Other suspicious transaction indicators:</w:t>
      </w:r>
    </w:p>
    <w:p w14:paraId="3BC0B88A" w14:textId="77777777" w:rsidR="009C6E88" w:rsidRPr="00291627" w:rsidRDefault="009C6E88" w:rsidP="009C6E88">
      <w:pPr>
        <w:pStyle w:val="ListParagraph"/>
        <w:numPr>
          <w:ilvl w:val="0"/>
          <w:numId w:val="47"/>
        </w:numPr>
        <w:spacing w:after="0" w:line="240" w:lineRule="auto"/>
        <w:contextualSpacing w:val="0"/>
        <w:rPr>
          <w:rFonts w:ascii="Arial" w:hAnsi="Arial" w:cs="Arial"/>
        </w:rPr>
      </w:pPr>
      <w:r w:rsidRPr="00291627">
        <w:rPr>
          <w:rFonts w:ascii="Arial" w:hAnsi="Arial" w:cs="Arial"/>
        </w:rPr>
        <w:t>Volume/timing/complexity of transactions inconsistent with purpose of the policy/account</w:t>
      </w:r>
    </w:p>
    <w:p w14:paraId="6B74666A" w14:textId="77777777" w:rsidR="009C6E88" w:rsidRPr="00291627" w:rsidRDefault="009C6E88" w:rsidP="009C6E88">
      <w:pPr>
        <w:pStyle w:val="ListParagraph"/>
        <w:numPr>
          <w:ilvl w:val="0"/>
          <w:numId w:val="47"/>
        </w:numPr>
        <w:spacing w:after="0" w:line="240" w:lineRule="auto"/>
        <w:contextualSpacing w:val="0"/>
        <w:rPr>
          <w:rFonts w:ascii="Arial" w:hAnsi="Arial" w:cs="Arial"/>
        </w:rPr>
      </w:pPr>
      <w:r w:rsidRPr="00291627">
        <w:rPr>
          <w:rFonts w:ascii="Arial" w:hAnsi="Arial" w:cs="Arial"/>
        </w:rPr>
        <w:t>Value of deposits inconsistent with occupation or source of funds</w:t>
      </w:r>
    </w:p>
    <w:p w14:paraId="6B89DA01" w14:textId="0B488BC0" w:rsidR="009C6E88" w:rsidRDefault="009C6E88" w:rsidP="009C6E88">
      <w:pPr>
        <w:pStyle w:val="ListParagraph"/>
        <w:numPr>
          <w:ilvl w:val="0"/>
          <w:numId w:val="47"/>
        </w:numPr>
        <w:spacing w:after="0" w:line="240" w:lineRule="auto"/>
        <w:contextualSpacing w:val="0"/>
        <w:rPr>
          <w:rFonts w:ascii="Arial" w:hAnsi="Arial" w:cs="Arial"/>
        </w:rPr>
      </w:pPr>
      <w:r w:rsidRPr="00291627">
        <w:rPr>
          <w:rFonts w:ascii="Arial" w:hAnsi="Arial" w:cs="Arial"/>
        </w:rPr>
        <w:t xml:space="preserve">Presence of any suspicious transaction indictors outlined in </w:t>
      </w:r>
      <w:r w:rsidR="00BC1869">
        <w:rPr>
          <w:rFonts w:ascii="Arial" w:hAnsi="Arial" w:cs="Arial"/>
        </w:rPr>
        <w:t xml:space="preserve">Part A </w:t>
      </w:r>
      <w:r w:rsidRPr="00291627">
        <w:rPr>
          <w:rFonts w:ascii="Arial" w:hAnsi="Arial" w:cs="Arial"/>
        </w:rPr>
        <w:t>“</w:t>
      </w:r>
      <w:r w:rsidR="00BC124F">
        <w:rPr>
          <w:rFonts w:ascii="Arial" w:hAnsi="Arial" w:cs="Arial"/>
        </w:rPr>
        <w:t>B</w:t>
      </w:r>
      <w:r w:rsidRPr="00291627">
        <w:rPr>
          <w:rFonts w:ascii="Arial" w:hAnsi="Arial" w:cs="Arial"/>
        </w:rPr>
        <w:t>ackground</w:t>
      </w:r>
      <w:r w:rsidR="00BC124F">
        <w:rPr>
          <w:rFonts w:ascii="Arial" w:hAnsi="Arial" w:cs="Arial"/>
        </w:rPr>
        <w:t xml:space="preserve"> information</w:t>
      </w:r>
      <w:r w:rsidRPr="00291627">
        <w:rPr>
          <w:rFonts w:ascii="Arial" w:hAnsi="Arial" w:cs="Arial"/>
        </w:rPr>
        <w:t>” section</w:t>
      </w:r>
    </w:p>
    <w:p w14:paraId="227D4EFA" w14:textId="7925F36D" w:rsidR="009C6E88" w:rsidRPr="00103C3A" w:rsidRDefault="00743EA3" w:rsidP="009C6E88">
      <w:pPr>
        <w:ind w:left="810"/>
      </w:pPr>
      <w:r>
        <w:rPr>
          <w:rFonts w:ascii="Arial" w:eastAsia="Times New Roman" w:hAnsi="Arial" w:cs="Arial"/>
          <w:noProof/>
          <w:sz w:val="24"/>
          <w:szCs w:val="24"/>
          <w:lang w:eastAsia="zh-TW"/>
        </w:rPr>
        <mc:AlternateContent>
          <mc:Choice Requires="wps">
            <w:drawing>
              <wp:anchor distT="0" distB="0" distL="114300" distR="114300" simplePos="0" relativeHeight="251658240" behindDoc="0" locked="0" layoutInCell="1" allowOverlap="1" wp14:anchorId="03728E5F" wp14:editId="2243E2F6">
                <wp:simplePos x="0" y="0"/>
                <wp:positionH relativeFrom="column">
                  <wp:posOffset>69850</wp:posOffset>
                </wp:positionH>
                <wp:positionV relativeFrom="paragraph">
                  <wp:posOffset>40640</wp:posOffset>
                </wp:positionV>
                <wp:extent cx="5634990" cy="1035050"/>
                <wp:effectExtent l="0" t="0" r="2286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035050"/>
                        </a:xfrm>
                        <a:prstGeom prst="rect">
                          <a:avLst/>
                        </a:prstGeom>
                        <a:solidFill>
                          <a:srgbClr val="FFFFFF"/>
                        </a:solidFill>
                        <a:ln w="9525">
                          <a:solidFill>
                            <a:srgbClr val="000000"/>
                          </a:solidFill>
                          <a:miter lim="800000"/>
                          <a:headEnd/>
                          <a:tailEnd/>
                        </a:ln>
                      </wps:spPr>
                      <wps:txbx>
                        <w:txbxContent>
                          <w:p w14:paraId="5DFC5475" w14:textId="77777777" w:rsidR="00801E79" w:rsidRPr="00743EA3" w:rsidRDefault="00801E79" w:rsidP="009C6E88">
                            <w:pPr>
                              <w:ind w:left="180"/>
                              <w:rPr>
                                <w:rFonts w:ascii="Arial" w:hAnsi="Arial" w:cs="Arial"/>
                                <w:b/>
                                <w:sz w:val="24"/>
                                <w:szCs w:val="24"/>
                              </w:rPr>
                            </w:pPr>
                            <w:r w:rsidRPr="00743EA3">
                              <w:rPr>
                                <w:rFonts w:ascii="Arial" w:hAnsi="Arial" w:cs="Arial"/>
                                <w:b/>
                                <w:sz w:val="24"/>
                                <w:szCs w:val="24"/>
                              </w:rPr>
                              <w:t>Document your assessment and rationale here.  Notes from ongoing monitoring can also be recorded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AF5F4B7">
              <v:shapetype id="_x0000_t202" coordsize="21600,21600" o:spt="202" path="m,l,21600r21600,l21600,xe" w14:anchorId="03728E5F">
                <v:stroke joinstyle="miter"/>
                <v:path gradientshapeok="t" o:connecttype="rect"/>
              </v:shapetype>
              <v:shape id="Text Box 2" style="position:absolute;left:0;text-align:left;margin-left:5.5pt;margin-top:3.2pt;width:443.7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">
                <v:textbox>
                  <w:txbxContent>
                    <w:p w:rsidRPr="00743EA3" w:rsidR="00801E79" w:rsidP="009C6E88" w:rsidRDefault="00801E79" w14:paraId="1B01CEF2" w14:textId="77777777">
                      <w:pPr>
                        <w:ind w:left="180"/>
                        <w:rPr>
                          <w:rFonts w:ascii="Arial" w:hAnsi="Arial" w:cs="Arial"/>
                          <w:b/>
                          <w:sz w:val="24"/>
                          <w:szCs w:val="24"/>
                        </w:rPr>
                      </w:pPr>
                      <w:r w:rsidRPr="00743EA3">
                        <w:rPr>
                          <w:rFonts w:ascii="Arial" w:hAnsi="Arial" w:cs="Arial"/>
                          <w:b/>
                          <w:sz w:val="24"/>
                          <w:szCs w:val="24"/>
                        </w:rPr>
                        <w:t>Document your assessment and rationale here.  Notes from ongoing monitoring can also be recorded here.</w:t>
                      </w:r>
                    </w:p>
                  </w:txbxContent>
                </v:textbox>
              </v:shape>
            </w:pict>
          </mc:Fallback>
        </mc:AlternateContent>
      </w:r>
    </w:p>
    <w:p w14:paraId="3C4B94FA" w14:textId="77777777" w:rsidR="009C6E88" w:rsidRPr="00426E98" w:rsidRDefault="009C6E88" w:rsidP="00925F2E">
      <w:pPr>
        <w:spacing w:before="100" w:beforeAutospacing="1" w:after="100" w:afterAutospacing="1" w:line="240" w:lineRule="auto"/>
        <w:rPr>
          <w:rFonts w:eastAsia="Times New Roman" w:cs="Calibri"/>
          <w:b/>
          <w:sz w:val="28"/>
          <w:szCs w:val="28"/>
        </w:rPr>
      </w:pPr>
    </w:p>
    <w:sectPr w:rsidR="009C6E88" w:rsidRPr="00426E98" w:rsidSect="00630E75">
      <w:pgSz w:w="12240" w:h="15840"/>
      <w:pgMar w:top="900" w:right="1440" w:bottom="63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uthor" w:initials="A">
    <w:p w14:paraId="205A546D" w14:textId="77777777" w:rsidR="00801E79" w:rsidRDefault="00801E79">
      <w:pPr>
        <w:pStyle w:val="CommentText"/>
      </w:pPr>
      <w:r>
        <w:rPr>
          <w:rStyle w:val="CommentReference"/>
        </w:rPr>
        <w:annotationRef/>
      </w:r>
      <w:r w:rsidRPr="00D658E7">
        <w:rPr>
          <w:b/>
        </w:rPr>
        <w:t>Customization Tip -</w:t>
      </w:r>
      <w:r>
        <w:t xml:space="preserve"> If cash is accepted within the practice this statement should be removed and consideration should be given to enhancing policies and procedures in the section of the program.</w:t>
      </w:r>
    </w:p>
  </w:comment>
  <w:comment w:id="3" w:author="Author" w:initials="A">
    <w:p w14:paraId="44658D00" w14:textId="77777777" w:rsidR="00801E79" w:rsidRDefault="00801E79" w:rsidP="00FC4545">
      <w:pPr>
        <w:pStyle w:val="CommentText"/>
      </w:pPr>
      <w:r>
        <w:rPr>
          <w:rStyle w:val="CommentReference"/>
        </w:rPr>
        <w:annotationRef/>
      </w:r>
      <w:r w:rsidRPr="007978F8">
        <w:rPr>
          <w:b/>
        </w:rPr>
        <w:t>Customization Tip</w:t>
      </w:r>
      <w:r>
        <w:t xml:space="preserve"> - If cash is accepted within the practice this statement should be removed and consideration should be given to enhancing policies and procedures in the section of the program.</w:t>
      </w:r>
    </w:p>
  </w:comment>
  <w:comment w:id="4" w:author="Author" w:initials="A">
    <w:p w14:paraId="06DF03B5" w14:textId="77777777" w:rsidR="00801E79" w:rsidRDefault="00801E79">
      <w:pPr>
        <w:pStyle w:val="CommentText"/>
      </w:pPr>
      <w:r>
        <w:rPr>
          <w:rStyle w:val="CommentReference"/>
        </w:rPr>
        <w:annotationRef/>
      </w:r>
      <w:r>
        <w:t>This section summarizes the client information required to be documented and retained for individuals and entities.  This information is required from the insurer and is documented when completing applications and required forms.  No customization is required in this section.</w:t>
      </w:r>
    </w:p>
  </w:comment>
  <w:comment w:id="5" w:author="Author" w:initials="A">
    <w:p w14:paraId="612E9F93" w14:textId="77777777" w:rsidR="00801E79" w:rsidRDefault="00801E79" w:rsidP="00596F76">
      <w:pPr>
        <w:pStyle w:val="CommentText"/>
      </w:pPr>
      <w:r>
        <w:rPr>
          <w:rStyle w:val="CommentReference"/>
        </w:rPr>
        <w:annotationRef/>
      </w:r>
      <w:r>
        <w:t xml:space="preserve">It’s important to note that there is no prescribed method for the assessment of risks. What follows is a SAMPLE assessment process which can be adapted or modified to reflect to your business. </w:t>
      </w:r>
    </w:p>
    <w:p w14:paraId="54ACB27A" w14:textId="77777777" w:rsidR="00801E79" w:rsidRDefault="00801E79" w:rsidP="00DF230C">
      <w:pPr>
        <w:spacing w:before="100" w:beforeAutospacing="1" w:after="100" w:afterAutospacing="1" w:line="240" w:lineRule="auto"/>
        <w:ind w:left="360"/>
      </w:pPr>
      <w:r w:rsidRPr="00D42CF2">
        <w:t xml:space="preserve">FINTRAC’s </w:t>
      </w:r>
      <w:r w:rsidRPr="00D42CF2">
        <w:rPr>
          <w:lang w:val="en"/>
        </w:rPr>
        <w:t xml:space="preserve">Guidance - Compliance program - </w:t>
      </w:r>
      <w:hyperlink r:id="rId1" w:history="1">
        <w:r w:rsidRPr="00D42CF2">
          <w:rPr>
            <w:rStyle w:val="Hyperlink"/>
            <w:lang w:val="en"/>
          </w:rPr>
          <w:t>Risk-based approach workbook for life insurance companies, brokers and agents</w:t>
        </w:r>
      </w:hyperlink>
    </w:p>
  </w:comment>
  <w:comment w:id="6" w:author="Author" w:initials="A">
    <w:p w14:paraId="0047D7A1" w14:textId="77777777" w:rsidR="00801E79" w:rsidRDefault="00801E79">
      <w:pPr>
        <w:pStyle w:val="CommentText"/>
      </w:pPr>
      <w:r>
        <w:rPr>
          <w:rStyle w:val="CommentReference"/>
        </w:rPr>
        <w:annotationRef/>
      </w:r>
      <w:r>
        <w:t xml:space="preserve">To subscribe: </w:t>
      </w:r>
      <w:r>
        <w:rPr>
          <w:lang w:val="en"/>
        </w:rPr>
        <w:t>A pre-filled e-mail will appear on your screen by clicking on "</w:t>
      </w:r>
      <w:hyperlink r:id="rId2" w:history="1">
        <w:r>
          <w:rPr>
            <w:rStyle w:val="Hyperlink"/>
            <w:lang w:val="en"/>
          </w:rPr>
          <w:t>SUBSCRIBE</w:t>
        </w:r>
      </w:hyperlink>
      <w:r>
        <w:rPr>
          <w:lang w:val="en"/>
        </w:rPr>
        <w:t>".</w:t>
      </w:r>
    </w:p>
  </w:comment>
  <w:comment w:id="7" w:author="Author" w:initials="A">
    <w:p w14:paraId="5F27DEC7" w14:textId="77777777" w:rsidR="00801E79" w:rsidRDefault="00801E79">
      <w:pPr>
        <w:pStyle w:val="CommentText"/>
      </w:pPr>
      <w:r>
        <w:rPr>
          <w:rStyle w:val="CommentReference"/>
        </w:rPr>
        <w:annotationRef/>
      </w:r>
      <w:r>
        <w:t xml:space="preserve">This is a SAMPLE process to risk assess clients.  Other processes are acceptable.  Processes should be able to demonstrate that you have assigned the correct risk category to clients.  </w:t>
      </w:r>
    </w:p>
  </w:comment>
  <w:comment w:id="8" w:author="Author" w:initials="A">
    <w:p w14:paraId="179A6757" w14:textId="77777777" w:rsidR="00801E79" w:rsidRDefault="00801E79" w:rsidP="00E557A3">
      <w:pPr>
        <w:pStyle w:val="CommentText"/>
      </w:pPr>
      <w:r>
        <w:rPr>
          <w:rStyle w:val="CommentReference"/>
        </w:rPr>
        <w:annotationRef/>
      </w:r>
      <w:r>
        <w:t>This is a SAMPLE method to document and record your assessment of high or potentially high-risk clients.  Other methods are acceptable such as client file coding, spreadsheets, notes etc. Legislation requires you to be able to demonstrate the client was assigned the correct risk category.</w:t>
      </w:r>
    </w:p>
    <w:p w14:paraId="197B3DD0" w14:textId="77777777" w:rsidR="00801E79" w:rsidRDefault="00801E79" w:rsidP="00E557A3">
      <w:pPr>
        <w:pStyle w:val="CommentText"/>
      </w:pPr>
    </w:p>
    <w:p w14:paraId="27FF19CC" w14:textId="77777777" w:rsidR="00801E79" w:rsidRDefault="00801E79" w:rsidP="00E557A3">
      <w:pPr>
        <w:pStyle w:val="CommentText"/>
      </w:pPr>
      <w:r>
        <w:t>If you are using an alternate process replace this section and the appendix with details of your process.</w:t>
      </w:r>
    </w:p>
  </w:comment>
  <w:comment w:id="9" w:author="Author" w:initials="A">
    <w:p w14:paraId="008D7AA9" w14:textId="77777777" w:rsidR="00801E79" w:rsidRDefault="00801E79" w:rsidP="00596F76">
      <w:pPr>
        <w:pStyle w:val="CommentText"/>
      </w:pPr>
      <w:r>
        <w:rPr>
          <w:rStyle w:val="CommentReference"/>
        </w:rPr>
        <w:annotationRef/>
      </w:r>
      <w:r>
        <w:t xml:space="preserve">This is a SAMPLE method to </w:t>
      </w:r>
      <w:r w:rsidRPr="00257152">
        <w:t>meet your obligations. The guidelines state that a record of how</w:t>
      </w:r>
      <w:r>
        <w:t xml:space="preserve"> you do ongoing monitoring should be retained.  If you carry out alternate procedures add details in this section.  </w:t>
      </w:r>
    </w:p>
  </w:comment>
  <w:comment w:id="10" w:author="Author" w:initials="A">
    <w:p w14:paraId="4EA746D0" w14:textId="77777777" w:rsidR="00801E79" w:rsidRPr="00257152" w:rsidRDefault="00801E79" w:rsidP="00652CF0">
      <w:pPr>
        <w:pStyle w:val="CommentText"/>
      </w:pPr>
      <w:r>
        <w:rPr>
          <w:rStyle w:val="CommentReference"/>
        </w:rPr>
        <w:annotationRef/>
      </w:r>
      <w:r>
        <w:t xml:space="preserve">A list of risks and a typical risk </w:t>
      </w:r>
      <w:r w:rsidRPr="00257152">
        <w:t>rating have been provided in this column. Inherent risk ratings provided do not need to be customized as they reflect FINTRAC ratings.</w:t>
      </w:r>
    </w:p>
    <w:p w14:paraId="025473DB" w14:textId="77777777" w:rsidR="00801E79" w:rsidRPr="00257152" w:rsidRDefault="00801E79" w:rsidP="00652CF0">
      <w:pPr>
        <w:pStyle w:val="CommentText"/>
      </w:pPr>
    </w:p>
    <w:p w14:paraId="7CED52C6" w14:textId="77777777" w:rsidR="00801E79" w:rsidRDefault="00801E79" w:rsidP="00652CF0">
      <w:pPr>
        <w:pStyle w:val="CommentText"/>
      </w:pPr>
      <w:r w:rsidRPr="00257152">
        <w:t>The list of risks provided may not reflect all risks applicable to all practices.</w:t>
      </w:r>
      <w:r>
        <w:t xml:space="preserve">  Add additional risks as necessary to take into account all of your products, services and delivery channels, geography and other relevant factors that may affect your business.</w:t>
      </w:r>
    </w:p>
    <w:p w14:paraId="378D7B4E" w14:textId="77777777" w:rsidR="00801E79" w:rsidRDefault="00801E79" w:rsidP="00652CF0">
      <w:pPr>
        <w:pStyle w:val="CommentText"/>
      </w:pPr>
    </w:p>
    <w:p w14:paraId="49C0362D" w14:textId="77777777" w:rsidR="00801E79" w:rsidRDefault="00801E79" w:rsidP="00652CF0">
      <w:pPr>
        <w:pStyle w:val="CommentText"/>
      </w:pPr>
      <w:r>
        <w:t xml:space="preserve">For more examples on how to risk assess see </w:t>
      </w:r>
      <w:r w:rsidRPr="00C44C86">
        <w:t>FINTRAC’s Guidance on The Risk Based Approach.</w:t>
      </w:r>
    </w:p>
  </w:comment>
  <w:comment w:id="11" w:author="Author" w:initials="A">
    <w:p w14:paraId="6DEB4A31" w14:textId="77777777" w:rsidR="00801E79" w:rsidRDefault="00801E79">
      <w:pPr>
        <w:pStyle w:val="CommentText"/>
      </w:pPr>
      <w:r>
        <w:rPr>
          <w:rStyle w:val="CommentReference"/>
        </w:rPr>
        <w:annotationRef/>
      </w:r>
      <w:r>
        <w:t xml:space="preserve">These are SAMPLE risk mitigation </w:t>
      </w:r>
      <w:r w:rsidRPr="00257152">
        <w:t>measures that can be implemented to meet your obligations.  If these can be carried out in your practice no customization is necessary.  However</w:t>
      </w:r>
      <w:r>
        <w:t xml:space="preserve">, </w:t>
      </w:r>
      <w:r w:rsidRPr="00257152">
        <w:t>additional measures can be added to reflect additional/alternate procedures</w:t>
      </w:r>
      <w:r>
        <w:t xml:space="preserve"> carried out in your practice.</w:t>
      </w:r>
    </w:p>
  </w:comment>
  <w:comment w:id="12" w:author="Author" w:initials="A">
    <w:p w14:paraId="768A1E94" w14:textId="77777777" w:rsidR="00801E79" w:rsidRDefault="00801E79">
      <w:pPr>
        <w:pStyle w:val="CommentText"/>
      </w:pPr>
      <w:r>
        <w:rPr>
          <w:rStyle w:val="CommentReference"/>
        </w:rPr>
        <w:annotationRef/>
      </w:r>
      <w:r>
        <w:t>All factors assessed as high risk require enhanced measures to verify/ascertain ID. SAMPLE measures have been provided.</w:t>
      </w:r>
    </w:p>
  </w:comment>
  <w:comment w:id="13" w:author="Author" w:initials="A">
    <w:p w14:paraId="2BC3F972" w14:textId="77777777" w:rsidR="00801E79" w:rsidRPr="00DD7983" w:rsidRDefault="00801E79">
      <w:pPr>
        <w:pStyle w:val="CommentText"/>
        <w:rPr>
          <w:b/>
        </w:rPr>
      </w:pPr>
      <w:r>
        <w:rPr>
          <w:rStyle w:val="CommentReference"/>
        </w:rPr>
        <w:annotationRef/>
      </w:r>
      <w:r>
        <w:t xml:space="preserve">All groups assessed as high risk MUST have </w:t>
      </w:r>
      <w:r w:rsidRPr="00DD7983">
        <w:rPr>
          <w:b/>
        </w:rPr>
        <w:t xml:space="preserve">risk mitigation, enhanced monitoring and processes to keep information </w:t>
      </w:r>
      <w:r>
        <w:rPr>
          <w:b/>
        </w:rPr>
        <w:t>up-to-date</w:t>
      </w:r>
      <w:r w:rsidRPr="00DD7983">
        <w:rPr>
          <w:b/>
        </w:rPr>
        <w:t xml:space="preserve">. </w:t>
      </w:r>
    </w:p>
    <w:p w14:paraId="184550A0" w14:textId="77777777" w:rsidR="00801E79" w:rsidRDefault="00801E79">
      <w:pPr>
        <w:pStyle w:val="CommentText"/>
      </w:pPr>
    </w:p>
    <w:p w14:paraId="3632C52B" w14:textId="77777777" w:rsidR="00801E79" w:rsidRDefault="00801E79">
      <w:pPr>
        <w:pStyle w:val="CommentText"/>
      </w:pPr>
      <w:r>
        <w:t>SAMPLE procedures are provided.  The SAMPLE procedures are not meant to be an exhaustive list Add additional risk mitigation measures if needed to reflect your practice.</w:t>
      </w:r>
    </w:p>
  </w:comment>
  <w:comment w:id="14" w:author="Author" w:initials="A">
    <w:p w14:paraId="54C2E18E" w14:textId="77777777" w:rsidR="00801E79" w:rsidRDefault="00801E79" w:rsidP="00630E75">
      <w:pPr>
        <w:pStyle w:val="CommentText"/>
      </w:pPr>
      <w:r>
        <w:rPr>
          <w:rStyle w:val="CommentReference"/>
        </w:rPr>
        <w:annotationRef/>
      </w:r>
      <w:r>
        <w:t>You can create as many groupings as you feel are necessary for your client base. Other groupings may reflect clients that you determine to be moderate risk, or further refining your high-risk grouping by specific client characteristics.</w:t>
      </w:r>
    </w:p>
    <w:p w14:paraId="5353E3BE" w14:textId="77777777" w:rsidR="00801E79" w:rsidRDefault="00801E79">
      <w:pPr>
        <w:pStyle w:val="CommentText"/>
      </w:pPr>
    </w:p>
  </w:comment>
  <w:comment w:id="15" w:author="Author" w:initials="A">
    <w:p w14:paraId="5454E416" w14:textId="77777777" w:rsidR="00801E79" w:rsidRDefault="00801E79">
      <w:pPr>
        <w:pStyle w:val="CommentText"/>
      </w:pPr>
      <w:r>
        <w:rPr>
          <w:rStyle w:val="CommentReference"/>
        </w:rPr>
        <w:annotationRef/>
      </w:r>
      <w:r>
        <w:t>Actions listed below are SAMPLES of enhanced ongoing monitoring procedures that can be carried out to meet your obligations.  This list can be customized to reflect how you will carry out ongoing monitoring in your practice.</w:t>
      </w:r>
    </w:p>
  </w:comment>
  <w:comment w:id="16" w:author="Author" w:initials="A">
    <w:p w14:paraId="57BF07B1" w14:textId="77777777" w:rsidR="00801E79" w:rsidRDefault="00801E79">
      <w:pPr>
        <w:pStyle w:val="CommentText"/>
      </w:pPr>
      <w:r>
        <w:rPr>
          <w:rStyle w:val="CommentReference"/>
        </w:rPr>
        <w:annotationRef/>
      </w:r>
      <w:r>
        <w:t xml:space="preserve"> Circulation of the policies and procedures and background section is a SUGGESTED method to meet training obligations however the method may vary depending on the nature, size of your practice, number of employees etc.   </w:t>
      </w:r>
    </w:p>
    <w:p w14:paraId="5696FA20" w14:textId="77777777" w:rsidR="00801E79" w:rsidRDefault="00801E79">
      <w:pPr>
        <w:pStyle w:val="CommentText"/>
      </w:pPr>
    </w:p>
    <w:p w14:paraId="79067BE2" w14:textId="77777777" w:rsidR="00801E79" w:rsidRDefault="00801E79">
      <w:pPr>
        <w:pStyle w:val="CommentText"/>
      </w:pPr>
      <w:r>
        <w:t>Remove this method and replace with an alternate method if your practice will meet training obligations in another method.</w:t>
      </w:r>
    </w:p>
  </w:comment>
  <w:comment w:id="17" w:author="Author" w:initials="A">
    <w:p w14:paraId="08CB7A47" w14:textId="77777777" w:rsidR="00801E79" w:rsidRDefault="00801E79">
      <w:pPr>
        <w:pStyle w:val="CommentText"/>
      </w:pPr>
      <w:r>
        <w:rPr>
          <w:rStyle w:val="CommentReference"/>
        </w:rPr>
        <w:annotationRef/>
      </w:r>
      <w:r>
        <w:t>Be sure to document on the next page that all employees have received training as evidence you have met your training obligations.</w:t>
      </w:r>
    </w:p>
  </w:comment>
  <w:comment w:id="18" w:author="Author" w:initials="A">
    <w:p w14:paraId="011E9BF0" w14:textId="77777777" w:rsidR="00801E79" w:rsidRDefault="00801E79">
      <w:pPr>
        <w:pStyle w:val="CommentText"/>
      </w:pPr>
      <w:r>
        <w:rPr>
          <w:rStyle w:val="CommentReference"/>
        </w:rPr>
        <w:annotationRef/>
      </w:r>
      <w:r>
        <w:t>Record training delivered on this tracking sheet.  Have employees sign to indicate they received training.</w:t>
      </w:r>
    </w:p>
  </w:comment>
  <w:comment w:id="19" w:author="Author" w:initials="A">
    <w:p w14:paraId="0E50E4C3" w14:textId="77777777" w:rsidR="00801E79" w:rsidRDefault="00801E79" w:rsidP="009E27D2">
      <w:pPr>
        <w:pStyle w:val="CommentText"/>
      </w:pPr>
      <w:r>
        <w:rPr>
          <w:rStyle w:val="CommentReference"/>
        </w:rPr>
        <w:annotationRef/>
      </w:r>
      <w:r>
        <w:t xml:space="preserve">Record the date your practice adopted </w:t>
      </w:r>
      <w:r w:rsidRPr="004A7B86">
        <w:t>this</w:t>
      </w:r>
      <w:r>
        <w:t xml:space="preserve"> program. </w:t>
      </w:r>
    </w:p>
  </w:comment>
  <w:comment w:id="21" w:author="Author" w:initials="A">
    <w:p w14:paraId="5064C483" w14:textId="77777777" w:rsidR="00801E79" w:rsidRDefault="00801E79" w:rsidP="00FC3A50">
      <w:pPr>
        <w:pStyle w:val="CommentText"/>
      </w:pPr>
      <w:r>
        <w:rPr>
          <w:rStyle w:val="CommentReference"/>
        </w:rPr>
        <w:annotationRef/>
      </w:r>
      <w:r>
        <w:t xml:space="preserve">This review can be completed by another employee or an outside consultant/auditor if feasible.  </w:t>
      </w:r>
    </w:p>
  </w:comment>
  <w:comment w:id="22" w:author="Author" w:initials="A">
    <w:p w14:paraId="44D3B95B" w14:textId="77777777" w:rsidR="00801E79" w:rsidRDefault="00801E79">
      <w:pPr>
        <w:pStyle w:val="CommentText"/>
      </w:pPr>
      <w:r>
        <w:rPr>
          <w:rStyle w:val="CommentReference"/>
        </w:rPr>
        <w:annotationRef/>
      </w:r>
      <w:r>
        <w:t xml:space="preserve">SAMPLE </w:t>
      </w:r>
      <w:r w:rsidRPr="00EE686A">
        <w:t>responses have</w:t>
      </w:r>
      <w:r>
        <w:t xml:space="preserve"> </w:t>
      </w:r>
      <w:r w:rsidRPr="00EE686A">
        <w:t xml:space="preserve">been provided as a demonstration of how to complete this column.  Comments here should reflect the results of your testing.  Ensure that you have completed the test steps and that the sample responses are appropriate based on your review.  </w:t>
      </w:r>
      <w:r w:rsidRPr="00CE79F9">
        <w:rPr>
          <w:b/>
        </w:rPr>
        <w:t xml:space="preserve">NOTE more than one sample response has been included for some of the test steps, be sure to customize to reflect your response. </w:t>
      </w:r>
    </w:p>
  </w:comment>
  <w:comment w:id="25" w:author="Author" w:initials="A">
    <w:p w14:paraId="450FDED2" w14:textId="77777777" w:rsidR="00801E79" w:rsidRDefault="00801E79">
      <w:pPr>
        <w:pStyle w:val="CommentText"/>
      </w:pPr>
      <w:r>
        <w:rPr>
          <w:rStyle w:val="CommentReference"/>
        </w:rPr>
        <w:annotationRef/>
      </w:r>
      <w:r>
        <w:t>Document any changes that need to be implemented as a result of the review.</w:t>
      </w:r>
    </w:p>
  </w:comment>
  <w:comment w:id="26" w:author="Author" w:initials="A">
    <w:p w14:paraId="0CE3E6AC" w14:textId="77777777" w:rsidR="00801E79" w:rsidRDefault="00801E79">
      <w:pPr>
        <w:pStyle w:val="CommentText"/>
      </w:pPr>
      <w:r>
        <w:rPr>
          <w:rStyle w:val="CommentReference"/>
        </w:rPr>
        <w:annotationRef/>
      </w:r>
      <w:r>
        <w:t>Retain prior versions of your programs to demonstrate continuity.  Record changes to this program here when/if you make changes.</w:t>
      </w:r>
    </w:p>
  </w:comment>
  <w:comment w:id="27" w:author="Author" w:initials="A">
    <w:p w14:paraId="1E1519CC" w14:textId="77777777" w:rsidR="00801E79" w:rsidRDefault="00801E79" w:rsidP="009C6E88">
      <w:pPr>
        <w:pStyle w:val="CommentText"/>
      </w:pPr>
      <w:r>
        <w:rPr>
          <w:rStyle w:val="CommentReference"/>
        </w:rPr>
        <w:annotationRef/>
      </w:r>
      <w:r>
        <w:t>This is a SAMPLE method to document and record your assessment of high or potentially high risk clients.  Other methods are acceptable such as client file coding, spreadsheets, notes etc.  Legislation requires you to be able to demonstrate the client was assigned the correct risk category.</w:t>
      </w:r>
    </w:p>
    <w:p w14:paraId="2A8B5B43" w14:textId="77777777" w:rsidR="00801E79" w:rsidRDefault="00801E79" w:rsidP="009C6E88">
      <w:pPr>
        <w:pStyle w:val="CommentText"/>
      </w:pPr>
    </w:p>
    <w:p w14:paraId="3F38DD00" w14:textId="77777777" w:rsidR="00801E79" w:rsidRDefault="00801E79" w:rsidP="009C6E88">
      <w:pPr>
        <w:pStyle w:val="CommentText"/>
      </w:pPr>
      <w:r>
        <w:t>Delete this section and references to it in Section 4.1 if an alternate method to document high-risk clients is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5A546D" w15:done="0"/>
  <w15:commentEx w15:paraId="44658D00" w15:done="0"/>
  <w15:commentEx w15:paraId="06DF03B5" w15:done="0"/>
  <w15:commentEx w15:paraId="54ACB27A" w15:done="0"/>
  <w15:commentEx w15:paraId="0047D7A1" w15:done="0"/>
  <w15:commentEx w15:paraId="5F27DEC7" w15:done="0"/>
  <w15:commentEx w15:paraId="27FF19CC" w15:done="0"/>
  <w15:commentEx w15:paraId="008D7AA9" w15:done="0"/>
  <w15:commentEx w15:paraId="49C0362D" w15:done="0"/>
  <w15:commentEx w15:paraId="6DEB4A31" w15:done="0"/>
  <w15:commentEx w15:paraId="768A1E94" w15:done="0"/>
  <w15:commentEx w15:paraId="3632C52B" w15:done="0"/>
  <w15:commentEx w15:paraId="5353E3BE" w15:done="0"/>
  <w15:commentEx w15:paraId="5454E416" w15:done="0"/>
  <w15:commentEx w15:paraId="79067BE2" w15:done="0"/>
  <w15:commentEx w15:paraId="08CB7A47" w15:done="0"/>
  <w15:commentEx w15:paraId="011E9BF0" w15:done="0"/>
  <w15:commentEx w15:paraId="0E50E4C3" w15:done="0"/>
  <w15:commentEx w15:paraId="5064C483" w15:done="0"/>
  <w15:commentEx w15:paraId="44D3B95B" w15:done="0"/>
  <w15:commentEx w15:paraId="450FDED2" w15:done="0"/>
  <w15:commentEx w15:paraId="0CE3E6AC" w15:done="0"/>
  <w15:commentEx w15:paraId="3F38DD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5A546D" w16cid:durableId="1BE6D599"/>
  <w16cid:commentId w16cid:paraId="44658D00" w16cid:durableId="1BE6D59A"/>
  <w16cid:commentId w16cid:paraId="06DF03B5" w16cid:durableId="1BE6D59B"/>
  <w16cid:commentId w16cid:paraId="54ACB27A" w16cid:durableId="1BE6D59D"/>
  <w16cid:commentId w16cid:paraId="0047D7A1" w16cid:durableId="20A35A91"/>
  <w16cid:commentId w16cid:paraId="5F27DEC7" w16cid:durableId="1BE6D59F"/>
  <w16cid:commentId w16cid:paraId="27FF19CC" w16cid:durableId="1BE6D5A0"/>
  <w16cid:commentId w16cid:paraId="008D7AA9" w16cid:durableId="1BE6D5A1"/>
  <w16cid:commentId w16cid:paraId="49C0362D" w16cid:durableId="1BE6D5A2"/>
  <w16cid:commentId w16cid:paraId="6DEB4A31" w16cid:durableId="1BE6D5A3"/>
  <w16cid:commentId w16cid:paraId="768A1E94" w16cid:durableId="1BE6D5A5"/>
  <w16cid:commentId w16cid:paraId="3632C52B" w16cid:durableId="1BE6D5A6"/>
  <w16cid:commentId w16cid:paraId="5353E3BE" w16cid:durableId="1BE6D5A7"/>
  <w16cid:commentId w16cid:paraId="5454E416" w16cid:durableId="1BE6D5A8"/>
  <w16cid:commentId w16cid:paraId="79067BE2" w16cid:durableId="1BE6D5AA"/>
  <w16cid:commentId w16cid:paraId="08CB7A47" w16cid:durableId="1BE6D5AB"/>
  <w16cid:commentId w16cid:paraId="011E9BF0" w16cid:durableId="1BE6D5AC"/>
  <w16cid:commentId w16cid:paraId="0E50E4C3" w16cid:durableId="1BE6D5AD"/>
  <w16cid:commentId w16cid:paraId="5064C483" w16cid:durableId="1BE6D5AE"/>
  <w16cid:commentId w16cid:paraId="44D3B95B" w16cid:durableId="1BE6D5B0"/>
  <w16cid:commentId w16cid:paraId="450FDED2" w16cid:durableId="1BE6D5B1"/>
  <w16cid:commentId w16cid:paraId="0CE3E6AC" w16cid:durableId="1BE6D5B2"/>
  <w16cid:commentId w16cid:paraId="3F38DD00" w16cid:durableId="1BE6D5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149AF" w14:textId="77777777" w:rsidR="00E84DD8" w:rsidRDefault="00E84DD8" w:rsidP="00532E06">
      <w:pPr>
        <w:spacing w:after="0" w:line="240" w:lineRule="auto"/>
      </w:pPr>
      <w:r>
        <w:separator/>
      </w:r>
    </w:p>
  </w:endnote>
  <w:endnote w:type="continuationSeparator" w:id="0">
    <w:p w14:paraId="7066667D" w14:textId="77777777" w:rsidR="00E84DD8" w:rsidRDefault="00E84DD8" w:rsidP="00532E06">
      <w:pPr>
        <w:spacing w:after="0" w:line="240" w:lineRule="auto"/>
      </w:pPr>
      <w:r>
        <w:continuationSeparator/>
      </w:r>
    </w:p>
  </w:endnote>
  <w:endnote w:type="continuationNotice" w:id="1">
    <w:p w14:paraId="1AE2CEAB" w14:textId="77777777" w:rsidR="00E84DD8" w:rsidRDefault="00E84D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3533D" w14:textId="77777777" w:rsidR="00E84DD8" w:rsidRDefault="00E84DD8" w:rsidP="00532E06">
      <w:pPr>
        <w:spacing w:after="0" w:line="240" w:lineRule="auto"/>
      </w:pPr>
      <w:r>
        <w:separator/>
      </w:r>
    </w:p>
  </w:footnote>
  <w:footnote w:type="continuationSeparator" w:id="0">
    <w:p w14:paraId="02EB1D43" w14:textId="77777777" w:rsidR="00E84DD8" w:rsidRDefault="00E84DD8" w:rsidP="00532E06">
      <w:pPr>
        <w:spacing w:after="0" w:line="240" w:lineRule="auto"/>
      </w:pPr>
      <w:r>
        <w:continuationSeparator/>
      </w:r>
    </w:p>
  </w:footnote>
  <w:footnote w:type="continuationNotice" w:id="1">
    <w:p w14:paraId="527D08C0" w14:textId="77777777" w:rsidR="00E84DD8" w:rsidRDefault="00E84D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0A04"/>
    <w:multiLevelType w:val="hybridMultilevel"/>
    <w:tmpl w:val="BE60DB8E"/>
    <w:lvl w:ilvl="0" w:tplc="0409000F">
      <w:start w:val="1"/>
      <w:numFmt w:val="decimal"/>
      <w:lvlText w:val="%1."/>
      <w:lvlJc w:val="left"/>
      <w:pPr>
        <w:ind w:left="-270" w:hanging="360"/>
      </w:p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 w15:restartNumberingAfterBreak="0">
    <w:nsid w:val="02C5758A"/>
    <w:multiLevelType w:val="hybridMultilevel"/>
    <w:tmpl w:val="3B660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9490A"/>
    <w:multiLevelType w:val="hybridMultilevel"/>
    <w:tmpl w:val="A1CE04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FA74CA"/>
    <w:multiLevelType w:val="hybridMultilevel"/>
    <w:tmpl w:val="7A78B6D8"/>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4" w15:restartNumberingAfterBreak="0">
    <w:nsid w:val="06CC6BEA"/>
    <w:multiLevelType w:val="multilevel"/>
    <w:tmpl w:val="CA5CA8D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9775845"/>
    <w:multiLevelType w:val="hybridMultilevel"/>
    <w:tmpl w:val="30D6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25148"/>
    <w:multiLevelType w:val="hybridMultilevel"/>
    <w:tmpl w:val="155E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347E5"/>
    <w:multiLevelType w:val="hybridMultilevel"/>
    <w:tmpl w:val="D586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40385"/>
    <w:multiLevelType w:val="hybridMultilevel"/>
    <w:tmpl w:val="754A3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B2772F"/>
    <w:multiLevelType w:val="hybridMultilevel"/>
    <w:tmpl w:val="4988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F7219E"/>
    <w:multiLevelType w:val="multilevel"/>
    <w:tmpl w:val="C55C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5E2C08"/>
    <w:multiLevelType w:val="hybridMultilevel"/>
    <w:tmpl w:val="B832C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027AC"/>
    <w:multiLevelType w:val="hybridMultilevel"/>
    <w:tmpl w:val="6AB6452C"/>
    <w:lvl w:ilvl="0" w:tplc="3FA27900">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A06CA"/>
    <w:multiLevelType w:val="hybridMultilevel"/>
    <w:tmpl w:val="B8784E5E"/>
    <w:lvl w:ilvl="0" w:tplc="D36A0C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BB7726"/>
    <w:multiLevelType w:val="multilevel"/>
    <w:tmpl w:val="745C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EB63EE"/>
    <w:multiLevelType w:val="hybridMultilevel"/>
    <w:tmpl w:val="B0927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AE1D6A"/>
    <w:multiLevelType w:val="hybridMultilevel"/>
    <w:tmpl w:val="5B4611E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7" w15:restartNumberingAfterBreak="0">
    <w:nsid w:val="188321ED"/>
    <w:multiLevelType w:val="multilevel"/>
    <w:tmpl w:val="6F4E5DCE"/>
    <w:lvl w:ilvl="0">
      <w:start w:val="7"/>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1C6A55F1"/>
    <w:multiLevelType w:val="hybridMultilevel"/>
    <w:tmpl w:val="8028E726"/>
    <w:lvl w:ilvl="0" w:tplc="87FAE228">
      <w:start w:val="2"/>
      <w:numFmt w:val="bullet"/>
      <w:lvlText w:val=""/>
      <w:lvlJc w:val="left"/>
      <w:pPr>
        <w:ind w:left="810" w:hanging="360"/>
      </w:pPr>
      <w:rPr>
        <w:rFonts w:ascii="Symbol" w:eastAsia="Times New Roman"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C854311"/>
    <w:multiLevelType w:val="multilevel"/>
    <w:tmpl w:val="3476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BC7248"/>
    <w:multiLevelType w:val="multilevel"/>
    <w:tmpl w:val="26F6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87743C"/>
    <w:multiLevelType w:val="multilevel"/>
    <w:tmpl w:val="EF24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884AA7"/>
    <w:multiLevelType w:val="multilevel"/>
    <w:tmpl w:val="6EEE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3E08F7"/>
    <w:multiLevelType w:val="multilevel"/>
    <w:tmpl w:val="5922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D535DF"/>
    <w:multiLevelType w:val="multilevel"/>
    <w:tmpl w:val="E682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0B4B56"/>
    <w:multiLevelType w:val="hybridMultilevel"/>
    <w:tmpl w:val="92544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53096B"/>
    <w:multiLevelType w:val="multilevel"/>
    <w:tmpl w:val="17403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5A278FF"/>
    <w:multiLevelType w:val="hybridMultilevel"/>
    <w:tmpl w:val="5BC63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B30C60"/>
    <w:multiLevelType w:val="hybridMultilevel"/>
    <w:tmpl w:val="C60E7E2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FB6EC4"/>
    <w:multiLevelType w:val="multilevel"/>
    <w:tmpl w:val="3D5EBF7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9A55A2D"/>
    <w:multiLevelType w:val="multilevel"/>
    <w:tmpl w:val="577471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A1118F0"/>
    <w:multiLevelType w:val="multilevel"/>
    <w:tmpl w:val="8BE2059E"/>
    <w:lvl w:ilvl="0">
      <w:start w:val="2"/>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45564E"/>
    <w:multiLevelType w:val="hybridMultilevel"/>
    <w:tmpl w:val="60365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F52F97"/>
    <w:multiLevelType w:val="multilevel"/>
    <w:tmpl w:val="D362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73143A"/>
    <w:multiLevelType w:val="multilevel"/>
    <w:tmpl w:val="5FEA3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2F2F7F"/>
    <w:multiLevelType w:val="hybridMultilevel"/>
    <w:tmpl w:val="2C3C67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C11520"/>
    <w:multiLevelType w:val="hybridMultilevel"/>
    <w:tmpl w:val="2DDE2D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2D037760"/>
    <w:multiLevelType w:val="hybridMultilevel"/>
    <w:tmpl w:val="5790AE6E"/>
    <w:lvl w:ilvl="0" w:tplc="5010D7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A256F7"/>
    <w:multiLevelType w:val="multilevel"/>
    <w:tmpl w:val="3264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074E20"/>
    <w:multiLevelType w:val="hybridMultilevel"/>
    <w:tmpl w:val="2EA48ED2"/>
    <w:lvl w:ilvl="0" w:tplc="A884766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B90670"/>
    <w:multiLevelType w:val="hybridMultilevel"/>
    <w:tmpl w:val="2B08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9F0ED4"/>
    <w:multiLevelType w:val="multilevel"/>
    <w:tmpl w:val="E6A29B0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9446EE"/>
    <w:multiLevelType w:val="hybridMultilevel"/>
    <w:tmpl w:val="C00E6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356B0EE1"/>
    <w:multiLevelType w:val="hybridMultilevel"/>
    <w:tmpl w:val="1528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7C1E10"/>
    <w:multiLevelType w:val="hybridMultilevel"/>
    <w:tmpl w:val="E98A0A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5C57F3A"/>
    <w:multiLevelType w:val="multilevel"/>
    <w:tmpl w:val="5A78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1E5B20"/>
    <w:multiLevelType w:val="multilevel"/>
    <w:tmpl w:val="3FAA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9767F5"/>
    <w:multiLevelType w:val="hybridMultilevel"/>
    <w:tmpl w:val="CEBE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013429"/>
    <w:multiLevelType w:val="multilevel"/>
    <w:tmpl w:val="496AFDF0"/>
    <w:lvl w:ilvl="0">
      <w:start w:val="1"/>
      <w:numFmt w:val="decimal"/>
      <w:lvlText w:val="%1"/>
      <w:lvlJc w:val="left"/>
      <w:pPr>
        <w:ind w:left="360" w:hanging="360"/>
      </w:pPr>
      <w:rPr>
        <w:rFonts w:hint="default"/>
      </w:rPr>
    </w:lvl>
    <w:lvl w:ilvl="1">
      <w:start w:val="5"/>
      <w:numFmt w:val="decimal"/>
      <w:lvlText w:val="%1.%2"/>
      <w:lvlJc w:val="left"/>
      <w:pPr>
        <w:ind w:left="81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39E25C25"/>
    <w:multiLevelType w:val="hybridMultilevel"/>
    <w:tmpl w:val="A17C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AA25EE"/>
    <w:multiLevelType w:val="hybridMultilevel"/>
    <w:tmpl w:val="BB34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C0C6B3F"/>
    <w:multiLevelType w:val="hybridMultilevel"/>
    <w:tmpl w:val="C5DE8FC4"/>
    <w:lvl w:ilvl="0" w:tplc="112E7046">
      <w:start w:val="9"/>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2" w15:restartNumberingAfterBreak="0">
    <w:nsid w:val="3C670708"/>
    <w:multiLevelType w:val="multilevel"/>
    <w:tmpl w:val="E27651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3F362B3E"/>
    <w:multiLevelType w:val="multilevel"/>
    <w:tmpl w:val="2A38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6A6FC1"/>
    <w:multiLevelType w:val="hybridMultilevel"/>
    <w:tmpl w:val="F83C9C1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BA3835"/>
    <w:multiLevelType w:val="hybridMultilevel"/>
    <w:tmpl w:val="1F9E4F56"/>
    <w:lvl w:ilvl="0" w:tplc="2234A9EA">
      <w:start w:val="3"/>
      <w:numFmt w:val="lowerRoman"/>
      <w:lvlText w:val="%1)"/>
      <w:lvlJc w:val="left"/>
      <w:pPr>
        <w:ind w:left="870" w:hanging="72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6" w15:restartNumberingAfterBreak="0">
    <w:nsid w:val="43DA3768"/>
    <w:multiLevelType w:val="multilevel"/>
    <w:tmpl w:val="7E6C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6927F9C"/>
    <w:multiLevelType w:val="hybridMultilevel"/>
    <w:tmpl w:val="5D9CC274"/>
    <w:lvl w:ilvl="0" w:tplc="004A80E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BB4A04"/>
    <w:multiLevelType w:val="hybridMultilevel"/>
    <w:tmpl w:val="5DC8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9D266B"/>
    <w:multiLevelType w:val="hybridMultilevel"/>
    <w:tmpl w:val="6D9C7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8243DFC"/>
    <w:multiLevelType w:val="hybridMultilevel"/>
    <w:tmpl w:val="558A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0D0A50"/>
    <w:multiLevelType w:val="hybridMultilevel"/>
    <w:tmpl w:val="911EB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4A114431"/>
    <w:multiLevelType w:val="hybridMultilevel"/>
    <w:tmpl w:val="B3DC9804"/>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A6D6A62"/>
    <w:multiLevelType w:val="multilevel"/>
    <w:tmpl w:val="E6D6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064D50"/>
    <w:multiLevelType w:val="hybridMultilevel"/>
    <w:tmpl w:val="7286FF02"/>
    <w:lvl w:ilvl="0" w:tplc="0409001B">
      <w:start w:val="1"/>
      <w:numFmt w:val="lowerRoman"/>
      <w:lvlText w:val="%1."/>
      <w:lvlJc w:val="righ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65" w15:restartNumberingAfterBreak="0">
    <w:nsid w:val="4D4757C1"/>
    <w:multiLevelType w:val="hybridMultilevel"/>
    <w:tmpl w:val="7DF488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EC50FAD"/>
    <w:multiLevelType w:val="hybridMultilevel"/>
    <w:tmpl w:val="2702C0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7" w15:restartNumberingAfterBreak="0">
    <w:nsid w:val="514B5DAC"/>
    <w:multiLevelType w:val="hybridMultilevel"/>
    <w:tmpl w:val="F606E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D87853"/>
    <w:multiLevelType w:val="multilevel"/>
    <w:tmpl w:val="7F32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46748C8"/>
    <w:multiLevelType w:val="multilevel"/>
    <w:tmpl w:val="7E9A4F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84068D1"/>
    <w:multiLevelType w:val="multilevel"/>
    <w:tmpl w:val="B51A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94333B9"/>
    <w:multiLevelType w:val="multilevel"/>
    <w:tmpl w:val="EE12D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A577F28"/>
    <w:multiLevelType w:val="multilevel"/>
    <w:tmpl w:val="D918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78668D"/>
    <w:multiLevelType w:val="multilevel"/>
    <w:tmpl w:val="81AE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A4053D"/>
    <w:multiLevelType w:val="multilevel"/>
    <w:tmpl w:val="F28A30A0"/>
    <w:lvl w:ilvl="0">
      <w:start w:val="3"/>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5" w15:restartNumberingAfterBreak="0">
    <w:nsid w:val="5AA40EC5"/>
    <w:multiLevelType w:val="hybridMultilevel"/>
    <w:tmpl w:val="A1D4CC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AF1484"/>
    <w:multiLevelType w:val="hybridMultilevel"/>
    <w:tmpl w:val="E936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107082"/>
    <w:multiLevelType w:val="multilevel"/>
    <w:tmpl w:val="E61C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4850F55"/>
    <w:multiLevelType w:val="hybridMultilevel"/>
    <w:tmpl w:val="04569C1C"/>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64B95A02"/>
    <w:multiLevelType w:val="hybridMultilevel"/>
    <w:tmpl w:val="76A4F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77E28CD"/>
    <w:multiLevelType w:val="multilevel"/>
    <w:tmpl w:val="0072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84C79BF"/>
    <w:multiLevelType w:val="multilevel"/>
    <w:tmpl w:val="A990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9622CD4"/>
    <w:multiLevelType w:val="hybridMultilevel"/>
    <w:tmpl w:val="169E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9D276A8"/>
    <w:multiLevelType w:val="multilevel"/>
    <w:tmpl w:val="988A6FF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AB327BA"/>
    <w:multiLevelType w:val="hybridMultilevel"/>
    <w:tmpl w:val="A10002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ABF659D"/>
    <w:multiLevelType w:val="multilevel"/>
    <w:tmpl w:val="2218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0C6EBF"/>
    <w:multiLevelType w:val="multilevel"/>
    <w:tmpl w:val="CC10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CDD3A7E"/>
    <w:multiLevelType w:val="multilevel"/>
    <w:tmpl w:val="532E9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DB63226"/>
    <w:multiLevelType w:val="multilevel"/>
    <w:tmpl w:val="53E2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53ED7"/>
    <w:multiLevelType w:val="hybridMultilevel"/>
    <w:tmpl w:val="EC96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00364E9"/>
    <w:multiLevelType w:val="hybridMultilevel"/>
    <w:tmpl w:val="0E8C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713A3D"/>
    <w:multiLevelType w:val="multilevel"/>
    <w:tmpl w:val="FF4E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43342A"/>
    <w:multiLevelType w:val="hybridMultilevel"/>
    <w:tmpl w:val="163C60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3B11F82"/>
    <w:multiLevelType w:val="multilevel"/>
    <w:tmpl w:val="5A96A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CE7EA0"/>
    <w:multiLevelType w:val="multilevel"/>
    <w:tmpl w:val="9A7E787E"/>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ascii="Arial" w:eastAsia="Times New Roman" w:hAnsi="Arial" w:cs="Arial"/>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73F6776B"/>
    <w:multiLevelType w:val="hybridMultilevel"/>
    <w:tmpl w:val="3A589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5DF2D5C"/>
    <w:multiLevelType w:val="multilevel"/>
    <w:tmpl w:val="9666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4E6C15"/>
    <w:multiLevelType w:val="multilevel"/>
    <w:tmpl w:val="71BA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6794330"/>
    <w:multiLevelType w:val="hybridMultilevel"/>
    <w:tmpl w:val="89DC24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9" w15:restartNumberingAfterBreak="0">
    <w:nsid w:val="76892D02"/>
    <w:multiLevelType w:val="multilevel"/>
    <w:tmpl w:val="A910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542CCF"/>
    <w:multiLevelType w:val="multilevel"/>
    <w:tmpl w:val="7F32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584822"/>
    <w:multiLevelType w:val="multilevel"/>
    <w:tmpl w:val="1186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AA185E"/>
    <w:multiLevelType w:val="multilevel"/>
    <w:tmpl w:val="EDC4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955174D"/>
    <w:multiLevelType w:val="multilevel"/>
    <w:tmpl w:val="3514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9BF707C"/>
    <w:multiLevelType w:val="multilevel"/>
    <w:tmpl w:val="12DE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9EE5F81"/>
    <w:multiLevelType w:val="hybridMultilevel"/>
    <w:tmpl w:val="37A05594"/>
    <w:lvl w:ilvl="0" w:tplc="7D8CD0FA">
      <w:start w:val="1"/>
      <w:numFmt w:val="upperLetter"/>
      <w:lvlText w:val="%1)"/>
      <w:lvlJc w:val="left"/>
      <w:pPr>
        <w:ind w:left="36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A6D7498"/>
    <w:multiLevelType w:val="hybridMultilevel"/>
    <w:tmpl w:val="7DFEFC18"/>
    <w:lvl w:ilvl="0" w:tplc="0A98B886">
      <w:start w:val="3"/>
      <w:numFmt w:val="lowerRoman"/>
      <w:lvlText w:val="%1)"/>
      <w:lvlJc w:val="left"/>
      <w:pPr>
        <w:ind w:left="990" w:hanging="72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7" w15:restartNumberingAfterBreak="0">
    <w:nsid w:val="7B2D2DCF"/>
    <w:multiLevelType w:val="hybridMultilevel"/>
    <w:tmpl w:val="313E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C202829"/>
    <w:multiLevelType w:val="multilevel"/>
    <w:tmpl w:val="256E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C4D65D3"/>
    <w:multiLevelType w:val="multilevel"/>
    <w:tmpl w:val="52A4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1C7777"/>
    <w:multiLevelType w:val="multilevel"/>
    <w:tmpl w:val="A51A5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E695E86"/>
    <w:multiLevelType w:val="hybridMultilevel"/>
    <w:tmpl w:val="6758F2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7EAE252F"/>
    <w:multiLevelType w:val="multilevel"/>
    <w:tmpl w:val="7D943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EE747DD"/>
    <w:multiLevelType w:val="hybridMultilevel"/>
    <w:tmpl w:val="544A2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055415">
    <w:abstractNumId w:val="22"/>
  </w:num>
  <w:num w:numId="2" w16cid:durableId="972562633">
    <w:abstractNumId w:val="79"/>
  </w:num>
  <w:num w:numId="3" w16cid:durableId="96827667">
    <w:abstractNumId w:val="100"/>
  </w:num>
  <w:num w:numId="4" w16cid:durableId="1796875539">
    <w:abstractNumId w:val="73"/>
  </w:num>
  <w:num w:numId="5" w16cid:durableId="1921479431">
    <w:abstractNumId w:val="27"/>
  </w:num>
  <w:num w:numId="6" w16cid:durableId="2041079209">
    <w:abstractNumId w:val="47"/>
  </w:num>
  <w:num w:numId="7" w16cid:durableId="1265652789">
    <w:abstractNumId w:val="77"/>
  </w:num>
  <w:num w:numId="8" w16cid:durableId="659844395">
    <w:abstractNumId w:val="41"/>
  </w:num>
  <w:num w:numId="9" w16cid:durableId="1088233226">
    <w:abstractNumId w:val="69"/>
  </w:num>
  <w:num w:numId="10" w16cid:durableId="567570427">
    <w:abstractNumId w:val="6"/>
  </w:num>
  <w:num w:numId="11" w16cid:durableId="1620722939">
    <w:abstractNumId w:val="9"/>
  </w:num>
  <w:num w:numId="12" w16cid:durableId="906257362">
    <w:abstractNumId w:val="29"/>
  </w:num>
  <w:num w:numId="13" w16cid:durableId="1169711237">
    <w:abstractNumId w:val="99"/>
  </w:num>
  <w:num w:numId="14" w16cid:durableId="1352023721">
    <w:abstractNumId w:val="101"/>
  </w:num>
  <w:num w:numId="15" w16cid:durableId="1480071711">
    <w:abstractNumId w:val="52"/>
  </w:num>
  <w:num w:numId="16" w16cid:durableId="1456019525">
    <w:abstractNumId w:val="15"/>
  </w:num>
  <w:num w:numId="17" w16cid:durableId="164052748">
    <w:abstractNumId w:val="43"/>
  </w:num>
  <w:num w:numId="18" w16cid:durableId="1396393005">
    <w:abstractNumId w:val="34"/>
  </w:num>
  <w:num w:numId="19" w16cid:durableId="1360232110">
    <w:abstractNumId w:val="92"/>
  </w:num>
  <w:num w:numId="20" w16cid:durableId="1669096143">
    <w:abstractNumId w:val="83"/>
  </w:num>
  <w:num w:numId="21" w16cid:durableId="218634927">
    <w:abstractNumId w:val="93"/>
  </w:num>
  <w:num w:numId="22" w16cid:durableId="1898081540">
    <w:abstractNumId w:val="80"/>
  </w:num>
  <w:num w:numId="23" w16cid:durableId="239797053">
    <w:abstractNumId w:val="70"/>
  </w:num>
  <w:num w:numId="24" w16cid:durableId="1979992232">
    <w:abstractNumId w:val="85"/>
  </w:num>
  <w:num w:numId="25" w16cid:durableId="72163043">
    <w:abstractNumId w:val="23"/>
  </w:num>
  <w:num w:numId="26" w16cid:durableId="1673557971">
    <w:abstractNumId w:val="76"/>
  </w:num>
  <w:num w:numId="27" w16cid:durableId="1654597842">
    <w:abstractNumId w:val="60"/>
  </w:num>
  <w:num w:numId="28" w16cid:durableId="628896605">
    <w:abstractNumId w:val="94"/>
  </w:num>
  <w:num w:numId="29" w16cid:durableId="1057319783">
    <w:abstractNumId w:val="38"/>
  </w:num>
  <w:num w:numId="30" w16cid:durableId="562106582">
    <w:abstractNumId w:val="50"/>
  </w:num>
  <w:num w:numId="31" w16cid:durableId="171771299">
    <w:abstractNumId w:val="97"/>
  </w:num>
  <w:num w:numId="32" w16cid:durableId="765542954">
    <w:abstractNumId w:val="86"/>
  </w:num>
  <w:num w:numId="33" w16cid:durableId="573784132">
    <w:abstractNumId w:val="105"/>
  </w:num>
  <w:num w:numId="34" w16cid:durableId="2080248984">
    <w:abstractNumId w:val="13"/>
  </w:num>
  <w:num w:numId="35" w16cid:durableId="77214134">
    <w:abstractNumId w:val="64"/>
  </w:num>
  <w:num w:numId="36" w16cid:durableId="1415273957">
    <w:abstractNumId w:val="4"/>
  </w:num>
  <w:num w:numId="37" w16cid:durableId="1768185773">
    <w:abstractNumId w:val="62"/>
  </w:num>
  <w:num w:numId="38" w16cid:durableId="1264802400">
    <w:abstractNumId w:val="18"/>
  </w:num>
  <w:num w:numId="39" w16cid:durableId="1159418480">
    <w:abstractNumId w:val="8"/>
  </w:num>
  <w:num w:numId="40" w16cid:durableId="1941834250">
    <w:abstractNumId w:val="40"/>
  </w:num>
  <w:num w:numId="41" w16cid:durableId="1436441338">
    <w:abstractNumId w:val="12"/>
  </w:num>
  <w:num w:numId="42" w16cid:durableId="35938493">
    <w:abstractNumId w:val="113"/>
  </w:num>
  <w:num w:numId="43" w16cid:durableId="1566841093">
    <w:abstractNumId w:val="7"/>
  </w:num>
  <w:num w:numId="44" w16cid:durableId="426661712">
    <w:abstractNumId w:val="39"/>
  </w:num>
  <w:num w:numId="45" w16cid:durableId="221016927">
    <w:abstractNumId w:val="5"/>
  </w:num>
  <w:num w:numId="46" w16cid:durableId="1357390738">
    <w:abstractNumId w:val="84"/>
  </w:num>
  <w:num w:numId="47" w16cid:durableId="98219719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68352089">
    <w:abstractNumId w:val="20"/>
  </w:num>
  <w:num w:numId="49" w16cid:durableId="1047606573">
    <w:abstractNumId w:val="67"/>
  </w:num>
  <w:num w:numId="50" w16cid:durableId="1056129179">
    <w:abstractNumId w:val="37"/>
  </w:num>
  <w:num w:numId="51" w16cid:durableId="1297292334">
    <w:abstractNumId w:val="66"/>
  </w:num>
  <w:num w:numId="52" w16cid:durableId="869299385">
    <w:abstractNumId w:val="78"/>
  </w:num>
  <w:num w:numId="53" w16cid:durableId="730269196">
    <w:abstractNumId w:val="65"/>
  </w:num>
  <w:num w:numId="54" w16cid:durableId="277300502">
    <w:abstractNumId w:val="1"/>
  </w:num>
  <w:num w:numId="55" w16cid:durableId="873493963">
    <w:abstractNumId w:val="75"/>
  </w:num>
  <w:num w:numId="56" w16cid:durableId="766459316">
    <w:abstractNumId w:val="11"/>
  </w:num>
  <w:num w:numId="57" w16cid:durableId="523175950">
    <w:abstractNumId w:val="25"/>
  </w:num>
  <w:num w:numId="58" w16cid:durableId="1432508344">
    <w:abstractNumId w:val="35"/>
  </w:num>
  <w:num w:numId="59" w16cid:durableId="460996504">
    <w:abstractNumId w:val="49"/>
  </w:num>
  <w:num w:numId="60" w16cid:durableId="1690250943">
    <w:abstractNumId w:val="61"/>
  </w:num>
  <w:num w:numId="61" w16cid:durableId="183978867">
    <w:abstractNumId w:val="2"/>
  </w:num>
  <w:num w:numId="62" w16cid:durableId="957220992">
    <w:abstractNumId w:val="36"/>
  </w:num>
  <w:num w:numId="63" w16cid:durableId="750392254">
    <w:abstractNumId w:val="3"/>
  </w:num>
  <w:num w:numId="64" w16cid:durableId="53235520">
    <w:abstractNumId w:val="90"/>
  </w:num>
  <w:num w:numId="65" w16cid:durableId="361519599">
    <w:abstractNumId w:val="111"/>
  </w:num>
  <w:num w:numId="66" w16cid:durableId="355233739">
    <w:abstractNumId w:val="58"/>
  </w:num>
  <w:num w:numId="67" w16cid:durableId="1869683122">
    <w:abstractNumId w:val="107"/>
  </w:num>
  <w:num w:numId="68" w16cid:durableId="584610236">
    <w:abstractNumId w:val="89"/>
  </w:num>
  <w:num w:numId="69" w16cid:durableId="804860435">
    <w:abstractNumId w:val="51"/>
  </w:num>
  <w:num w:numId="70" w16cid:durableId="683900727">
    <w:abstractNumId w:val="106"/>
  </w:num>
  <w:num w:numId="71" w16cid:durableId="798230755">
    <w:abstractNumId w:val="57"/>
  </w:num>
  <w:num w:numId="72" w16cid:durableId="1899168842">
    <w:abstractNumId w:val="95"/>
  </w:num>
  <w:num w:numId="73" w16cid:durableId="156003532">
    <w:abstractNumId w:val="28"/>
  </w:num>
  <w:num w:numId="74" w16cid:durableId="115028759">
    <w:abstractNumId w:val="108"/>
  </w:num>
  <w:num w:numId="75" w16cid:durableId="1462966794">
    <w:abstractNumId w:val="88"/>
  </w:num>
  <w:num w:numId="76" w16cid:durableId="854080555">
    <w:abstractNumId w:val="26"/>
  </w:num>
  <w:num w:numId="77" w16cid:durableId="1151947989">
    <w:abstractNumId w:val="71"/>
  </w:num>
  <w:num w:numId="78" w16cid:durableId="640383318">
    <w:abstractNumId w:val="110"/>
  </w:num>
  <w:num w:numId="79" w16cid:durableId="1633827829">
    <w:abstractNumId w:val="0"/>
  </w:num>
  <w:num w:numId="80" w16cid:durableId="1438140737">
    <w:abstractNumId w:val="112"/>
  </w:num>
  <w:num w:numId="81" w16cid:durableId="630289677">
    <w:abstractNumId w:val="55"/>
  </w:num>
  <w:num w:numId="82" w16cid:durableId="163472872">
    <w:abstractNumId w:val="81"/>
  </w:num>
  <w:num w:numId="83" w16cid:durableId="336033477">
    <w:abstractNumId w:val="104"/>
  </w:num>
  <w:num w:numId="84" w16cid:durableId="1316496284">
    <w:abstractNumId w:val="24"/>
  </w:num>
  <w:num w:numId="85" w16cid:durableId="1324236381">
    <w:abstractNumId w:val="109"/>
  </w:num>
  <w:num w:numId="86" w16cid:durableId="1597058763">
    <w:abstractNumId w:val="19"/>
  </w:num>
  <w:num w:numId="87" w16cid:durableId="65693929">
    <w:abstractNumId w:val="91"/>
  </w:num>
  <w:num w:numId="88" w16cid:durableId="498153651">
    <w:abstractNumId w:val="103"/>
  </w:num>
  <w:num w:numId="89" w16cid:durableId="223564989">
    <w:abstractNumId w:val="14"/>
  </w:num>
  <w:num w:numId="90" w16cid:durableId="1787113227">
    <w:abstractNumId w:val="45"/>
  </w:num>
  <w:num w:numId="91" w16cid:durableId="1899897669">
    <w:abstractNumId w:val="72"/>
  </w:num>
  <w:num w:numId="92" w16cid:durableId="551576834">
    <w:abstractNumId w:val="68"/>
  </w:num>
  <w:num w:numId="93" w16cid:durableId="931549318">
    <w:abstractNumId w:val="48"/>
  </w:num>
  <w:num w:numId="94" w16cid:durableId="273753086">
    <w:abstractNumId w:val="17"/>
  </w:num>
  <w:num w:numId="95" w16cid:durableId="1121651139">
    <w:abstractNumId w:val="31"/>
  </w:num>
  <w:num w:numId="96" w16cid:durableId="28730145">
    <w:abstractNumId w:val="74"/>
  </w:num>
  <w:num w:numId="97" w16cid:durableId="1700550016">
    <w:abstractNumId w:val="32"/>
  </w:num>
  <w:num w:numId="98" w16cid:durableId="1647129225">
    <w:abstractNumId w:val="54"/>
  </w:num>
  <w:num w:numId="99" w16cid:durableId="1672365726">
    <w:abstractNumId w:val="56"/>
  </w:num>
  <w:num w:numId="100" w16cid:durableId="154732153">
    <w:abstractNumId w:val="102"/>
  </w:num>
  <w:num w:numId="101" w16cid:durableId="842748324">
    <w:abstractNumId w:val="44"/>
  </w:num>
  <w:num w:numId="102" w16cid:durableId="1418474515">
    <w:abstractNumId w:val="59"/>
  </w:num>
  <w:num w:numId="103" w16cid:durableId="2054844764">
    <w:abstractNumId w:val="10"/>
  </w:num>
  <w:num w:numId="104" w16cid:durableId="828013551">
    <w:abstractNumId w:val="16"/>
  </w:num>
  <w:num w:numId="105" w16cid:durableId="1710953968">
    <w:abstractNumId w:val="30"/>
  </w:num>
  <w:num w:numId="106" w16cid:durableId="163936844">
    <w:abstractNumId w:val="82"/>
  </w:num>
  <w:num w:numId="107" w16cid:durableId="1771241830">
    <w:abstractNumId w:val="63"/>
  </w:num>
  <w:num w:numId="108" w16cid:durableId="1705400865">
    <w:abstractNumId w:val="33"/>
  </w:num>
  <w:num w:numId="109" w16cid:durableId="1065489157">
    <w:abstractNumId w:val="53"/>
  </w:num>
  <w:num w:numId="110" w16cid:durableId="1261181420">
    <w:abstractNumId w:val="21"/>
  </w:num>
  <w:num w:numId="111" w16cid:durableId="1934629848">
    <w:abstractNumId w:val="87"/>
  </w:num>
  <w:num w:numId="112" w16cid:durableId="1361860183">
    <w:abstractNumId w:val="42"/>
  </w:num>
  <w:num w:numId="113" w16cid:durableId="1013999239">
    <w:abstractNumId w:val="46"/>
  </w:num>
  <w:num w:numId="114" w16cid:durableId="2028946111">
    <w:abstractNumId w:val="96"/>
  </w:num>
  <w:num w:numId="115" w16cid:durableId="1315528730">
    <w:abstractNumId w:val="9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4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67"/>
    <w:rsid w:val="00000FB2"/>
    <w:rsid w:val="00001163"/>
    <w:rsid w:val="00002AB7"/>
    <w:rsid w:val="00003927"/>
    <w:rsid w:val="000058DE"/>
    <w:rsid w:val="0001116D"/>
    <w:rsid w:val="000114E9"/>
    <w:rsid w:val="00012669"/>
    <w:rsid w:val="0001288B"/>
    <w:rsid w:val="00013105"/>
    <w:rsid w:val="0001318F"/>
    <w:rsid w:val="00013507"/>
    <w:rsid w:val="0001481A"/>
    <w:rsid w:val="000149E8"/>
    <w:rsid w:val="00015BFD"/>
    <w:rsid w:val="00015D66"/>
    <w:rsid w:val="00020443"/>
    <w:rsid w:val="00020682"/>
    <w:rsid w:val="0002121D"/>
    <w:rsid w:val="000215DE"/>
    <w:rsid w:val="00022C83"/>
    <w:rsid w:val="000241A5"/>
    <w:rsid w:val="0002475E"/>
    <w:rsid w:val="00024904"/>
    <w:rsid w:val="00025AB6"/>
    <w:rsid w:val="00025CEC"/>
    <w:rsid w:val="00026923"/>
    <w:rsid w:val="00027843"/>
    <w:rsid w:val="000306EE"/>
    <w:rsid w:val="000308AA"/>
    <w:rsid w:val="00031394"/>
    <w:rsid w:val="000315DD"/>
    <w:rsid w:val="00034671"/>
    <w:rsid w:val="000357D1"/>
    <w:rsid w:val="00036257"/>
    <w:rsid w:val="00036326"/>
    <w:rsid w:val="00036355"/>
    <w:rsid w:val="0003707C"/>
    <w:rsid w:val="000378BA"/>
    <w:rsid w:val="00037FA7"/>
    <w:rsid w:val="000407D1"/>
    <w:rsid w:val="000408C3"/>
    <w:rsid w:val="00040C0E"/>
    <w:rsid w:val="000434ED"/>
    <w:rsid w:val="00043EB3"/>
    <w:rsid w:val="00045A1F"/>
    <w:rsid w:val="00045D8D"/>
    <w:rsid w:val="00045E42"/>
    <w:rsid w:val="00046010"/>
    <w:rsid w:val="0004613E"/>
    <w:rsid w:val="0004662F"/>
    <w:rsid w:val="00050340"/>
    <w:rsid w:val="0005087B"/>
    <w:rsid w:val="000518B4"/>
    <w:rsid w:val="00052A05"/>
    <w:rsid w:val="000534B4"/>
    <w:rsid w:val="00055C11"/>
    <w:rsid w:val="000575A7"/>
    <w:rsid w:val="0005774A"/>
    <w:rsid w:val="00060039"/>
    <w:rsid w:val="00064D97"/>
    <w:rsid w:val="000657E6"/>
    <w:rsid w:val="00065A84"/>
    <w:rsid w:val="00067335"/>
    <w:rsid w:val="00067697"/>
    <w:rsid w:val="00070C09"/>
    <w:rsid w:val="0007104B"/>
    <w:rsid w:val="00072D25"/>
    <w:rsid w:val="000742FB"/>
    <w:rsid w:val="00074335"/>
    <w:rsid w:val="00076583"/>
    <w:rsid w:val="00076DD0"/>
    <w:rsid w:val="00076F47"/>
    <w:rsid w:val="0007720A"/>
    <w:rsid w:val="000774C7"/>
    <w:rsid w:val="00080B87"/>
    <w:rsid w:val="0008277B"/>
    <w:rsid w:val="00083FE8"/>
    <w:rsid w:val="00084331"/>
    <w:rsid w:val="00084461"/>
    <w:rsid w:val="000855FC"/>
    <w:rsid w:val="000863AE"/>
    <w:rsid w:val="00086E8C"/>
    <w:rsid w:val="0008784D"/>
    <w:rsid w:val="00087F3A"/>
    <w:rsid w:val="00091456"/>
    <w:rsid w:val="00092A10"/>
    <w:rsid w:val="00092C83"/>
    <w:rsid w:val="00092D53"/>
    <w:rsid w:val="00093D46"/>
    <w:rsid w:val="00094108"/>
    <w:rsid w:val="00094C53"/>
    <w:rsid w:val="00095818"/>
    <w:rsid w:val="00095E77"/>
    <w:rsid w:val="00097564"/>
    <w:rsid w:val="000A0CB3"/>
    <w:rsid w:val="000A4764"/>
    <w:rsid w:val="000A483E"/>
    <w:rsid w:val="000A52E3"/>
    <w:rsid w:val="000A6E13"/>
    <w:rsid w:val="000A6EDC"/>
    <w:rsid w:val="000A7304"/>
    <w:rsid w:val="000A7DAD"/>
    <w:rsid w:val="000B0A04"/>
    <w:rsid w:val="000B1471"/>
    <w:rsid w:val="000B39C8"/>
    <w:rsid w:val="000B3EFE"/>
    <w:rsid w:val="000B49BA"/>
    <w:rsid w:val="000B4E88"/>
    <w:rsid w:val="000B51B4"/>
    <w:rsid w:val="000B5743"/>
    <w:rsid w:val="000B5818"/>
    <w:rsid w:val="000B6BA9"/>
    <w:rsid w:val="000B6D46"/>
    <w:rsid w:val="000B7025"/>
    <w:rsid w:val="000B7430"/>
    <w:rsid w:val="000B76F7"/>
    <w:rsid w:val="000B7B22"/>
    <w:rsid w:val="000C0939"/>
    <w:rsid w:val="000C0A6E"/>
    <w:rsid w:val="000C1250"/>
    <w:rsid w:val="000C3951"/>
    <w:rsid w:val="000C3A95"/>
    <w:rsid w:val="000C46D4"/>
    <w:rsid w:val="000C4A8B"/>
    <w:rsid w:val="000C4B61"/>
    <w:rsid w:val="000C507F"/>
    <w:rsid w:val="000C5E14"/>
    <w:rsid w:val="000C5F3B"/>
    <w:rsid w:val="000C641F"/>
    <w:rsid w:val="000C7587"/>
    <w:rsid w:val="000D0105"/>
    <w:rsid w:val="000D1837"/>
    <w:rsid w:val="000D1BBC"/>
    <w:rsid w:val="000D1CD1"/>
    <w:rsid w:val="000D1FF5"/>
    <w:rsid w:val="000D2B5A"/>
    <w:rsid w:val="000D4224"/>
    <w:rsid w:val="000D46E9"/>
    <w:rsid w:val="000D5021"/>
    <w:rsid w:val="000D5971"/>
    <w:rsid w:val="000D6480"/>
    <w:rsid w:val="000D77E3"/>
    <w:rsid w:val="000E0C06"/>
    <w:rsid w:val="000E0EBD"/>
    <w:rsid w:val="000E15D2"/>
    <w:rsid w:val="000E1E62"/>
    <w:rsid w:val="000E2DD7"/>
    <w:rsid w:val="000E2FFC"/>
    <w:rsid w:val="000E434D"/>
    <w:rsid w:val="000E4592"/>
    <w:rsid w:val="000E4E12"/>
    <w:rsid w:val="000E54F1"/>
    <w:rsid w:val="000E6EC3"/>
    <w:rsid w:val="000E7E77"/>
    <w:rsid w:val="000F060A"/>
    <w:rsid w:val="000F0FB9"/>
    <w:rsid w:val="000F27E5"/>
    <w:rsid w:val="000F28BF"/>
    <w:rsid w:val="000F3801"/>
    <w:rsid w:val="000F5D3D"/>
    <w:rsid w:val="000F6381"/>
    <w:rsid w:val="000F6AA4"/>
    <w:rsid w:val="000F6D44"/>
    <w:rsid w:val="000F7BC1"/>
    <w:rsid w:val="001001C3"/>
    <w:rsid w:val="001016C7"/>
    <w:rsid w:val="00102232"/>
    <w:rsid w:val="001028C9"/>
    <w:rsid w:val="00103C3A"/>
    <w:rsid w:val="00104207"/>
    <w:rsid w:val="00104929"/>
    <w:rsid w:val="00104A16"/>
    <w:rsid w:val="00104A2E"/>
    <w:rsid w:val="001109A9"/>
    <w:rsid w:val="00111800"/>
    <w:rsid w:val="001129A4"/>
    <w:rsid w:val="00112B17"/>
    <w:rsid w:val="00113540"/>
    <w:rsid w:val="00115D78"/>
    <w:rsid w:val="00116AED"/>
    <w:rsid w:val="00120DF3"/>
    <w:rsid w:val="001216FA"/>
    <w:rsid w:val="001217DB"/>
    <w:rsid w:val="0012266E"/>
    <w:rsid w:val="001226A3"/>
    <w:rsid w:val="00122A76"/>
    <w:rsid w:val="00123E2B"/>
    <w:rsid w:val="0012460A"/>
    <w:rsid w:val="00125FE8"/>
    <w:rsid w:val="001278BC"/>
    <w:rsid w:val="00127F90"/>
    <w:rsid w:val="00130C3D"/>
    <w:rsid w:val="00131479"/>
    <w:rsid w:val="00131C32"/>
    <w:rsid w:val="00132E6E"/>
    <w:rsid w:val="001332F7"/>
    <w:rsid w:val="001344F0"/>
    <w:rsid w:val="00134F30"/>
    <w:rsid w:val="0013565C"/>
    <w:rsid w:val="00135FEF"/>
    <w:rsid w:val="0013648D"/>
    <w:rsid w:val="00136CFE"/>
    <w:rsid w:val="00136FB2"/>
    <w:rsid w:val="001370D4"/>
    <w:rsid w:val="00137108"/>
    <w:rsid w:val="001373F7"/>
    <w:rsid w:val="0014215A"/>
    <w:rsid w:val="0014228F"/>
    <w:rsid w:val="00142989"/>
    <w:rsid w:val="001439F2"/>
    <w:rsid w:val="00143F5D"/>
    <w:rsid w:val="00144AE4"/>
    <w:rsid w:val="001452C4"/>
    <w:rsid w:val="001463F8"/>
    <w:rsid w:val="00146D50"/>
    <w:rsid w:val="00147B7F"/>
    <w:rsid w:val="001512E5"/>
    <w:rsid w:val="001518EC"/>
    <w:rsid w:val="00152BB2"/>
    <w:rsid w:val="001547E1"/>
    <w:rsid w:val="00154F90"/>
    <w:rsid w:val="00155A9D"/>
    <w:rsid w:val="00157D5F"/>
    <w:rsid w:val="001618CE"/>
    <w:rsid w:val="001619E5"/>
    <w:rsid w:val="00162407"/>
    <w:rsid w:val="00162691"/>
    <w:rsid w:val="00163485"/>
    <w:rsid w:val="001659D3"/>
    <w:rsid w:val="00170878"/>
    <w:rsid w:val="001716BB"/>
    <w:rsid w:val="001725B8"/>
    <w:rsid w:val="00172AA5"/>
    <w:rsid w:val="001748E0"/>
    <w:rsid w:val="00175235"/>
    <w:rsid w:val="00180142"/>
    <w:rsid w:val="0018169D"/>
    <w:rsid w:val="00182403"/>
    <w:rsid w:val="001829F9"/>
    <w:rsid w:val="00182CCD"/>
    <w:rsid w:val="00182D76"/>
    <w:rsid w:val="0018357E"/>
    <w:rsid w:val="0018372C"/>
    <w:rsid w:val="00185043"/>
    <w:rsid w:val="00186901"/>
    <w:rsid w:val="00186E42"/>
    <w:rsid w:val="00187EB0"/>
    <w:rsid w:val="00190D44"/>
    <w:rsid w:val="00191796"/>
    <w:rsid w:val="00192010"/>
    <w:rsid w:val="001929F7"/>
    <w:rsid w:val="00193717"/>
    <w:rsid w:val="00193DEC"/>
    <w:rsid w:val="0019415B"/>
    <w:rsid w:val="00194AE9"/>
    <w:rsid w:val="00194B25"/>
    <w:rsid w:val="00194D44"/>
    <w:rsid w:val="001950B5"/>
    <w:rsid w:val="00195A11"/>
    <w:rsid w:val="00195C11"/>
    <w:rsid w:val="00195E0F"/>
    <w:rsid w:val="00196807"/>
    <w:rsid w:val="001970D2"/>
    <w:rsid w:val="00197820"/>
    <w:rsid w:val="001A010D"/>
    <w:rsid w:val="001A04D3"/>
    <w:rsid w:val="001A1775"/>
    <w:rsid w:val="001A2023"/>
    <w:rsid w:val="001A2174"/>
    <w:rsid w:val="001A5658"/>
    <w:rsid w:val="001A5893"/>
    <w:rsid w:val="001A799D"/>
    <w:rsid w:val="001A7F33"/>
    <w:rsid w:val="001B0333"/>
    <w:rsid w:val="001B0519"/>
    <w:rsid w:val="001B08F1"/>
    <w:rsid w:val="001B0D6B"/>
    <w:rsid w:val="001B1089"/>
    <w:rsid w:val="001B1EA1"/>
    <w:rsid w:val="001B587F"/>
    <w:rsid w:val="001B5FDE"/>
    <w:rsid w:val="001B663C"/>
    <w:rsid w:val="001B6DB9"/>
    <w:rsid w:val="001B762C"/>
    <w:rsid w:val="001C0F8B"/>
    <w:rsid w:val="001C2710"/>
    <w:rsid w:val="001C2C11"/>
    <w:rsid w:val="001C31FF"/>
    <w:rsid w:val="001C364E"/>
    <w:rsid w:val="001C3708"/>
    <w:rsid w:val="001C3D42"/>
    <w:rsid w:val="001C47DC"/>
    <w:rsid w:val="001C4D30"/>
    <w:rsid w:val="001C65FE"/>
    <w:rsid w:val="001D0FE5"/>
    <w:rsid w:val="001D26FC"/>
    <w:rsid w:val="001D3953"/>
    <w:rsid w:val="001D470E"/>
    <w:rsid w:val="001D5773"/>
    <w:rsid w:val="001D5849"/>
    <w:rsid w:val="001D5933"/>
    <w:rsid w:val="001D5B82"/>
    <w:rsid w:val="001D6256"/>
    <w:rsid w:val="001D6551"/>
    <w:rsid w:val="001D6EAA"/>
    <w:rsid w:val="001D70E5"/>
    <w:rsid w:val="001D7299"/>
    <w:rsid w:val="001D7967"/>
    <w:rsid w:val="001E048A"/>
    <w:rsid w:val="001E0CA9"/>
    <w:rsid w:val="001E1650"/>
    <w:rsid w:val="001E1F89"/>
    <w:rsid w:val="001E233E"/>
    <w:rsid w:val="001E3585"/>
    <w:rsid w:val="001E423D"/>
    <w:rsid w:val="001E5B53"/>
    <w:rsid w:val="001E637B"/>
    <w:rsid w:val="001E768D"/>
    <w:rsid w:val="001E79FF"/>
    <w:rsid w:val="001F092A"/>
    <w:rsid w:val="001F0CCC"/>
    <w:rsid w:val="001F0E67"/>
    <w:rsid w:val="001F0FC0"/>
    <w:rsid w:val="001F2CB4"/>
    <w:rsid w:val="001F39C4"/>
    <w:rsid w:val="001F4213"/>
    <w:rsid w:val="001F4509"/>
    <w:rsid w:val="001F752B"/>
    <w:rsid w:val="00200105"/>
    <w:rsid w:val="0020097D"/>
    <w:rsid w:val="002014A9"/>
    <w:rsid w:val="0020158A"/>
    <w:rsid w:val="00201B52"/>
    <w:rsid w:val="0020239F"/>
    <w:rsid w:val="00202A7C"/>
    <w:rsid w:val="00203169"/>
    <w:rsid w:val="00203E14"/>
    <w:rsid w:val="0020450F"/>
    <w:rsid w:val="002057DB"/>
    <w:rsid w:val="00206341"/>
    <w:rsid w:val="002063A3"/>
    <w:rsid w:val="0020772D"/>
    <w:rsid w:val="00211A99"/>
    <w:rsid w:val="0021255F"/>
    <w:rsid w:val="002135FA"/>
    <w:rsid w:val="00213AB7"/>
    <w:rsid w:val="00213E40"/>
    <w:rsid w:val="00213F33"/>
    <w:rsid w:val="002143B0"/>
    <w:rsid w:val="002152DC"/>
    <w:rsid w:val="002158B1"/>
    <w:rsid w:val="00215B04"/>
    <w:rsid w:val="00215F23"/>
    <w:rsid w:val="00217371"/>
    <w:rsid w:val="00217FBE"/>
    <w:rsid w:val="002206E2"/>
    <w:rsid w:val="002210D4"/>
    <w:rsid w:val="00221968"/>
    <w:rsid w:val="002231EE"/>
    <w:rsid w:val="00223837"/>
    <w:rsid w:val="00224B40"/>
    <w:rsid w:val="00225E71"/>
    <w:rsid w:val="002266C4"/>
    <w:rsid w:val="0022678C"/>
    <w:rsid w:val="00226876"/>
    <w:rsid w:val="00227CEA"/>
    <w:rsid w:val="00231359"/>
    <w:rsid w:val="0023140C"/>
    <w:rsid w:val="00231736"/>
    <w:rsid w:val="002322A1"/>
    <w:rsid w:val="0023232B"/>
    <w:rsid w:val="00232588"/>
    <w:rsid w:val="0023454F"/>
    <w:rsid w:val="002348FC"/>
    <w:rsid w:val="002355CF"/>
    <w:rsid w:val="00236EE1"/>
    <w:rsid w:val="00236F57"/>
    <w:rsid w:val="00237919"/>
    <w:rsid w:val="00240472"/>
    <w:rsid w:val="00240D8C"/>
    <w:rsid w:val="00240ED0"/>
    <w:rsid w:val="002430C6"/>
    <w:rsid w:val="00243BDE"/>
    <w:rsid w:val="002448AB"/>
    <w:rsid w:val="00244EEE"/>
    <w:rsid w:val="002458AA"/>
    <w:rsid w:val="002459C8"/>
    <w:rsid w:val="00246DE1"/>
    <w:rsid w:val="002474BB"/>
    <w:rsid w:val="00247E5E"/>
    <w:rsid w:val="00247E65"/>
    <w:rsid w:val="00250767"/>
    <w:rsid w:val="002507EB"/>
    <w:rsid w:val="0025141F"/>
    <w:rsid w:val="0025151D"/>
    <w:rsid w:val="00251EF6"/>
    <w:rsid w:val="00251F71"/>
    <w:rsid w:val="002529A3"/>
    <w:rsid w:val="00252B4A"/>
    <w:rsid w:val="00252E99"/>
    <w:rsid w:val="002531FC"/>
    <w:rsid w:val="00254690"/>
    <w:rsid w:val="002548CB"/>
    <w:rsid w:val="00254BF2"/>
    <w:rsid w:val="0025593A"/>
    <w:rsid w:val="00255B24"/>
    <w:rsid w:val="00255C9F"/>
    <w:rsid w:val="002567EB"/>
    <w:rsid w:val="00257152"/>
    <w:rsid w:val="00257445"/>
    <w:rsid w:val="00260C3D"/>
    <w:rsid w:val="00261E6D"/>
    <w:rsid w:val="00262E91"/>
    <w:rsid w:val="00263A6B"/>
    <w:rsid w:val="00265141"/>
    <w:rsid w:val="00265B7D"/>
    <w:rsid w:val="00265C59"/>
    <w:rsid w:val="0026649B"/>
    <w:rsid w:val="00270188"/>
    <w:rsid w:val="00270CB0"/>
    <w:rsid w:val="00271629"/>
    <w:rsid w:val="002725DE"/>
    <w:rsid w:val="002725FC"/>
    <w:rsid w:val="002749FB"/>
    <w:rsid w:val="00274E80"/>
    <w:rsid w:val="0027521A"/>
    <w:rsid w:val="00275251"/>
    <w:rsid w:val="0027559C"/>
    <w:rsid w:val="00276100"/>
    <w:rsid w:val="0027617B"/>
    <w:rsid w:val="0027678C"/>
    <w:rsid w:val="00277545"/>
    <w:rsid w:val="00277BC6"/>
    <w:rsid w:val="00277F62"/>
    <w:rsid w:val="002801D6"/>
    <w:rsid w:val="002802E0"/>
    <w:rsid w:val="00280318"/>
    <w:rsid w:val="002827F6"/>
    <w:rsid w:val="00282D02"/>
    <w:rsid w:val="002856EA"/>
    <w:rsid w:val="00287B55"/>
    <w:rsid w:val="00290CDE"/>
    <w:rsid w:val="00291627"/>
    <w:rsid w:val="00291FE8"/>
    <w:rsid w:val="00292B5C"/>
    <w:rsid w:val="002937D7"/>
    <w:rsid w:val="00293C77"/>
    <w:rsid w:val="002944AD"/>
    <w:rsid w:val="002954DF"/>
    <w:rsid w:val="002956DA"/>
    <w:rsid w:val="002958AE"/>
    <w:rsid w:val="00296656"/>
    <w:rsid w:val="00296D68"/>
    <w:rsid w:val="00297B9C"/>
    <w:rsid w:val="002A0B7E"/>
    <w:rsid w:val="002A1626"/>
    <w:rsid w:val="002A2EB9"/>
    <w:rsid w:val="002A3ED1"/>
    <w:rsid w:val="002A4473"/>
    <w:rsid w:val="002A4E3B"/>
    <w:rsid w:val="002A64BC"/>
    <w:rsid w:val="002A677F"/>
    <w:rsid w:val="002A6ABB"/>
    <w:rsid w:val="002A6D78"/>
    <w:rsid w:val="002A792B"/>
    <w:rsid w:val="002A7D7F"/>
    <w:rsid w:val="002B0248"/>
    <w:rsid w:val="002B1EDE"/>
    <w:rsid w:val="002B2A51"/>
    <w:rsid w:val="002B3B57"/>
    <w:rsid w:val="002B3EFF"/>
    <w:rsid w:val="002B49B5"/>
    <w:rsid w:val="002B7DA5"/>
    <w:rsid w:val="002C0277"/>
    <w:rsid w:val="002C107D"/>
    <w:rsid w:val="002C1AE5"/>
    <w:rsid w:val="002C1DEB"/>
    <w:rsid w:val="002C2890"/>
    <w:rsid w:val="002C2B5B"/>
    <w:rsid w:val="002C34F9"/>
    <w:rsid w:val="002C35C8"/>
    <w:rsid w:val="002C43BA"/>
    <w:rsid w:val="002C50B8"/>
    <w:rsid w:val="002C5529"/>
    <w:rsid w:val="002C62AD"/>
    <w:rsid w:val="002C6368"/>
    <w:rsid w:val="002C6495"/>
    <w:rsid w:val="002C6638"/>
    <w:rsid w:val="002C725A"/>
    <w:rsid w:val="002C72F7"/>
    <w:rsid w:val="002C747E"/>
    <w:rsid w:val="002C7846"/>
    <w:rsid w:val="002D2461"/>
    <w:rsid w:val="002D2E7D"/>
    <w:rsid w:val="002D3476"/>
    <w:rsid w:val="002D3733"/>
    <w:rsid w:val="002D436E"/>
    <w:rsid w:val="002D4571"/>
    <w:rsid w:val="002D5B3B"/>
    <w:rsid w:val="002D795A"/>
    <w:rsid w:val="002E026B"/>
    <w:rsid w:val="002E0725"/>
    <w:rsid w:val="002E1BDD"/>
    <w:rsid w:val="002E24C9"/>
    <w:rsid w:val="002E29AC"/>
    <w:rsid w:val="002E3A7B"/>
    <w:rsid w:val="002E3F15"/>
    <w:rsid w:val="002E40AF"/>
    <w:rsid w:val="002E457E"/>
    <w:rsid w:val="002E4F60"/>
    <w:rsid w:val="002E6061"/>
    <w:rsid w:val="002E6A6A"/>
    <w:rsid w:val="002E738B"/>
    <w:rsid w:val="002E7DFE"/>
    <w:rsid w:val="002F05BB"/>
    <w:rsid w:val="002F1696"/>
    <w:rsid w:val="002F3817"/>
    <w:rsid w:val="002F39BB"/>
    <w:rsid w:val="002F669E"/>
    <w:rsid w:val="002F6CC2"/>
    <w:rsid w:val="002F6D89"/>
    <w:rsid w:val="002F7FFA"/>
    <w:rsid w:val="00300243"/>
    <w:rsid w:val="003004AD"/>
    <w:rsid w:val="00300954"/>
    <w:rsid w:val="00300E10"/>
    <w:rsid w:val="00300F66"/>
    <w:rsid w:val="00302786"/>
    <w:rsid w:val="00302AE7"/>
    <w:rsid w:val="00302B8F"/>
    <w:rsid w:val="0030588B"/>
    <w:rsid w:val="00305B45"/>
    <w:rsid w:val="00306898"/>
    <w:rsid w:val="0030699F"/>
    <w:rsid w:val="00307D5E"/>
    <w:rsid w:val="0031001D"/>
    <w:rsid w:val="0031002D"/>
    <w:rsid w:val="0031514D"/>
    <w:rsid w:val="00315A88"/>
    <w:rsid w:val="00315F0B"/>
    <w:rsid w:val="003163D1"/>
    <w:rsid w:val="003203AF"/>
    <w:rsid w:val="0032041E"/>
    <w:rsid w:val="0032086D"/>
    <w:rsid w:val="00320C01"/>
    <w:rsid w:val="00321C18"/>
    <w:rsid w:val="00326239"/>
    <w:rsid w:val="00326F61"/>
    <w:rsid w:val="00327DD3"/>
    <w:rsid w:val="0033080E"/>
    <w:rsid w:val="00330F23"/>
    <w:rsid w:val="00331B46"/>
    <w:rsid w:val="00332F3F"/>
    <w:rsid w:val="00333149"/>
    <w:rsid w:val="0033465F"/>
    <w:rsid w:val="00336BBC"/>
    <w:rsid w:val="00337A15"/>
    <w:rsid w:val="0034350A"/>
    <w:rsid w:val="00343606"/>
    <w:rsid w:val="0034423E"/>
    <w:rsid w:val="00344756"/>
    <w:rsid w:val="003459D9"/>
    <w:rsid w:val="00345A20"/>
    <w:rsid w:val="00345DD4"/>
    <w:rsid w:val="0034671C"/>
    <w:rsid w:val="003469B0"/>
    <w:rsid w:val="00352109"/>
    <w:rsid w:val="00352D89"/>
    <w:rsid w:val="0035301E"/>
    <w:rsid w:val="00354AFE"/>
    <w:rsid w:val="00355B7A"/>
    <w:rsid w:val="00355FBA"/>
    <w:rsid w:val="003561AA"/>
    <w:rsid w:val="003561CF"/>
    <w:rsid w:val="00356E4F"/>
    <w:rsid w:val="00357338"/>
    <w:rsid w:val="00360470"/>
    <w:rsid w:val="003613E5"/>
    <w:rsid w:val="003616B2"/>
    <w:rsid w:val="00361E59"/>
    <w:rsid w:val="00362080"/>
    <w:rsid w:val="00365902"/>
    <w:rsid w:val="0036691D"/>
    <w:rsid w:val="00366F52"/>
    <w:rsid w:val="00367479"/>
    <w:rsid w:val="003704CA"/>
    <w:rsid w:val="00370AE2"/>
    <w:rsid w:val="00371702"/>
    <w:rsid w:val="00371C47"/>
    <w:rsid w:val="0037432E"/>
    <w:rsid w:val="003744AD"/>
    <w:rsid w:val="00374C0C"/>
    <w:rsid w:val="003768EE"/>
    <w:rsid w:val="00376E30"/>
    <w:rsid w:val="00380B01"/>
    <w:rsid w:val="00380D27"/>
    <w:rsid w:val="00380F5E"/>
    <w:rsid w:val="00382519"/>
    <w:rsid w:val="003825FC"/>
    <w:rsid w:val="003828AD"/>
    <w:rsid w:val="00382B95"/>
    <w:rsid w:val="00382C2F"/>
    <w:rsid w:val="00382C67"/>
    <w:rsid w:val="003832C5"/>
    <w:rsid w:val="003858E4"/>
    <w:rsid w:val="00386216"/>
    <w:rsid w:val="00386E0D"/>
    <w:rsid w:val="003879A0"/>
    <w:rsid w:val="003908B4"/>
    <w:rsid w:val="003927D7"/>
    <w:rsid w:val="0039310F"/>
    <w:rsid w:val="003943F2"/>
    <w:rsid w:val="00394764"/>
    <w:rsid w:val="003948C7"/>
    <w:rsid w:val="00394F6A"/>
    <w:rsid w:val="00395548"/>
    <w:rsid w:val="00395CFC"/>
    <w:rsid w:val="00397830"/>
    <w:rsid w:val="003A0E0A"/>
    <w:rsid w:val="003A15E6"/>
    <w:rsid w:val="003A1D4C"/>
    <w:rsid w:val="003A1E8C"/>
    <w:rsid w:val="003A22C7"/>
    <w:rsid w:val="003A2C02"/>
    <w:rsid w:val="003A4748"/>
    <w:rsid w:val="003A5345"/>
    <w:rsid w:val="003A5DAC"/>
    <w:rsid w:val="003A6056"/>
    <w:rsid w:val="003A79D1"/>
    <w:rsid w:val="003B04EF"/>
    <w:rsid w:val="003B0D24"/>
    <w:rsid w:val="003B37FC"/>
    <w:rsid w:val="003B4E68"/>
    <w:rsid w:val="003B664F"/>
    <w:rsid w:val="003B692D"/>
    <w:rsid w:val="003B6BC7"/>
    <w:rsid w:val="003B6CAD"/>
    <w:rsid w:val="003B6E51"/>
    <w:rsid w:val="003C1455"/>
    <w:rsid w:val="003C2309"/>
    <w:rsid w:val="003C2455"/>
    <w:rsid w:val="003C249F"/>
    <w:rsid w:val="003C25F7"/>
    <w:rsid w:val="003C3C2D"/>
    <w:rsid w:val="003C431F"/>
    <w:rsid w:val="003C5130"/>
    <w:rsid w:val="003C5235"/>
    <w:rsid w:val="003C5F55"/>
    <w:rsid w:val="003C5FE7"/>
    <w:rsid w:val="003C6143"/>
    <w:rsid w:val="003C6C0E"/>
    <w:rsid w:val="003C7A8A"/>
    <w:rsid w:val="003C7B90"/>
    <w:rsid w:val="003D12E3"/>
    <w:rsid w:val="003D3C1C"/>
    <w:rsid w:val="003D40D6"/>
    <w:rsid w:val="003D412C"/>
    <w:rsid w:val="003D4320"/>
    <w:rsid w:val="003D52AE"/>
    <w:rsid w:val="003D6202"/>
    <w:rsid w:val="003D65AC"/>
    <w:rsid w:val="003D6634"/>
    <w:rsid w:val="003D67B5"/>
    <w:rsid w:val="003D78CC"/>
    <w:rsid w:val="003E0A7A"/>
    <w:rsid w:val="003E2343"/>
    <w:rsid w:val="003E2624"/>
    <w:rsid w:val="003E3FCF"/>
    <w:rsid w:val="003E45E3"/>
    <w:rsid w:val="003E51ED"/>
    <w:rsid w:val="003E5AAE"/>
    <w:rsid w:val="003E5CB6"/>
    <w:rsid w:val="003E7246"/>
    <w:rsid w:val="003E7CF8"/>
    <w:rsid w:val="003F0097"/>
    <w:rsid w:val="003F02A2"/>
    <w:rsid w:val="003F1F0A"/>
    <w:rsid w:val="003F3767"/>
    <w:rsid w:val="003F3DE1"/>
    <w:rsid w:val="003F5D5F"/>
    <w:rsid w:val="003F66FC"/>
    <w:rsid w:val="003F6902"/>
    <w:rsid w:val="004004D1"/>
    <w:rsid w:val="004022B5"/>
    <w:rsid w:val="004029DA"/>
    <w:rsid w:val="00402B36"/>
    <w:rsid w:val="00402B4F"/>
    <w:rsid w:val="00402F8B"/>
    <w:rsid w:val="0040304E"/>
    <w:rsid w:val="00403D1E"/>
    <w:rsid w:val="00404579"/>
    <w:rsid w:val="004046E9"/>
    <w:rsid w:val="00404A10"/>
    <w:rsid w:val="004069C1"/>
    <w:rsid w:val="00406D3B"/>
    <w:rsid w:val="00406F21"/>
    <w:rsid w:val="00410022"/>
    <w:rsid w:val="00411DA9"/>
    <w:rsid w:val="004127C6"/>
    <w:rsid w:val="004128E6"/>
    <w:rsid w:val="00412D29"/>
    <w:rsid w:val="004134CA"/>
    <w:rsid w:val="00413D2F"/>
    <w:rsid w:val="00415554"/>
    <w:rsid w:val="004222F1"/>
    <w:rsid w:val="004227A4"/>
    <w:rsid w:val="00424158"/>
    <w:rsid w:val="0042504C"/>
    <w:rsid w:val="00425FCB"/>
    <w:rsid w:val="00426C85"/>
    <w:rsid w:val="00426DBA"/>
    <w:rsid w:val="00426E98"/>
    <w:rsid w:val="004278CB"/>
    <w:rsid w:val="00427FA0"/>
    <w:rsid w:val="004315DA"/>
    <w:rsid w:val="00431D14"/>
    <w:rsid w:val="00432B30"/>
    <w:rsid w:val="004333AE"/>
    <w:rsid w:val="00433B18"/>
    <w:rsid w:val="00435311"/>
    <w:rsid w:val="00435757"/>
    <w:rsid w:val="00435E11"/>
    <w:rsid w:val="00436E4F"/>
    <w:rsid w:val="00440132"/>
    <w:rsid w:val="00440AF7"/>
    <w:rsid w:val="00441E07"/>
    <w:rsid w:val="00442A8D"/>
    <w:rsid w:val="00442CDD"/>
    <w:rsid w:val="00443206"/>
    <w:rsid w:val="00443629"/>
    <w:rsid w:val="00443976"/>
    <w:rsid w:val="00443D2F"/>
    <w:rsid w:val="00445E4B"/>
    <w:rsid w:val="00445FE1"/>
    <w:rsid w:val="0044766F"/>
    <w:rsid w:val="00447989"/>
    <w:rsid w:val="00447EFE"/>
    <w:rsid w:val="00450BAB"/>
    <w:rsid w:val="00450F22"/>
    <w:rsid w:val="0045105A"/>
    <w:rsid w:val="004526A9"/>
    <w:rsid w:val="00452C2E"/>
    <w:rsid w:val="004532DE"/>
    <w:rsid w:val="004538B7"/>
    <w:rsid w:val="004544C2"/>
    <w:rsid w:val="0045579E"/>
    <w:rsid w:val="00457322"/>
    <w:rsid w:val="00457C5F"/>
    <w:rsid w:val="00460080"/>
    <w:rsid w:val="00460F6B"/>
    <w:rsid w:val="00460FE5"/>
    <w:rsid w:val="00462306"/>
    <w:rsid w:val="0046256B"/>
    <w:rsid w:val="00463DB0"/>
    <w:rsid w:val="00464132"/>
    <w:rsid w:val="004645CB"/>
    <w:rsid w:val="004646C8"/>
    <w:rsid w:val="00464BFB"/>
    <w:rsid w:val="00464ED8"/>
    <w:rsid w:val="00464F3B"/>
    <w:rsid w:val="00465F4F"/>
    <w:rsid w:val="0046713C"/>
    <w:rsid w:val="00467942"/>
    <w:rsid w:val="004702CA"/>
    <w:rsid w:val="00470644"/>
    <w:rsid w:val="00470DB5"/>
    <w:rsid w:val="0047298C"/>
    <w:rsid w:val="00472F43"/>
    <w:rsid w:val="00473BCB"/>
    <w:rsid w:val="00473E66"/>
    <w:rsid w:val="00474B18"/>
    <w:rsid w:val="00474E20"/>
    <w:rsid w:val="0047514E"/>
    <w:rsid w:val="004755B7"/>
    <w:rsid w:val="00476A92"/>
    <w:rsid w:val="00476C02"/>
    <w:rsid w:val="00476CF5"/>
    <w:rsid w:val="004775AF"/>
    <w:rsid w:val="004778C7"/>
    <w:rsid w:val="00480205"/>
    <w:rsid w:val="004814FA"/>
    <w:rsid w:val="00482C79"/>
    <w:rsid w:val="004840B8"/>
    <w:rsid w:val="004841DE"/>
    <w:rsid w:val="004844CA"/>
    <w:rsid w:val="00484F8C"/>
    <w:rsid w:val="00486B8A"/>
    <w:rsid w:val="004906A1"/>
    <w:rsid w:val="00492CAF"/>
    <w:rsid w:val="00493EEB"/>
    <w:rsid w:val="00494685"/>
    <w:rsid w:val="00496F47"/>
    <w:rsid w:val="004A01CC"/>
    <w:rsid w:val="004A12AA"/>
    <w:rsid w:val="004A22CC"/>
    <w:rsid w:val="004A25E3"/>
    <w:rsid w:val="004A270B"/>
    <w:rsid w:val="004A2721"/>
    <w:rsid w:val="004A298F"/>
    <w:rsid w:val="004A29DF"/>
    <w:rsid w:val="004A35F6"/>
    <w:rsid w:val="004A4157"/>
    <w:rsid w:val="004A4F02"/>
    <w:rsid w:val="004A556A"/>
    <w:rsid w:val="004A7B86"/>
    <w:rsid w:val="004B044F"/>
    <w:rsid w:val="004B26D6"/>
    <w:rsid w:val="004B350B"/>
    <w:rsid w:val="004B3F26"/>
    <w:rsid w:val="004B409C"/>
    <w:rsid w:val="004B4DBC"/>
    <w:rsid w:val="004B631F"/>
    <w:rsid w:val="004B66F2"/>
    <w:rsid w:val="004B6F43"/>
    <w:rsid w:val="004B713F"/>
    <w:rsid w:val="004B7B45"/>
    <w:rsid w:val="004B7F70"/>
    <w:rsid w:val="004C127C"/>
    <w:rsid w:val="004C19B5"/>
    <w:rsid w:val="004C207D"/>
    <w:rsid w:val="004C3E32"/>
    <w:rsid w:val="004C72D8"/>
    <w:rsid w:val="004D014E"/>
    <w:rsid w:val="004D063D"/>
    <w:rsid w:val="004D1005"/>
    <w:rsid w:val="004D204D"/>
    <w:rsid w:val="004D312A"/>
    <w:rsid w:val="004D37E7"/>
    <w:rsid w:val="004D4444"/>
    <w:rsid w:val="004D4EFA"/>
    <w:rsid w:val="004D58A4"/>
    <w:rsid w:val="004D6583"/>
    <w:rsid w:val="004D6AA1"/>
    <w:rsid w:val="004D71B8"/>
    <w:rsid w:val="004D727D"/>
    <w:rsid w:val="004D7F0E"/>
    <w:rsid w:val="004E107C"/>
    <w:rsid w:val="004E21BC"/>
    <w:rsid w:val="004E2881"/>
    <w:rsid w:val="004E2B69"/>
    <w:rsid w:val="004E4A89"/>
    <w:rsid w:val="004E525D"/>
    <w:rsid w:val="004E52FD"/>
    <w:rsid w:val="004E6FE5"/>
    <w:rsid w:val="004E70C5"/>
    <w:rsid w:val="004E725F"/>
    <w:rsid w:val="004E7F8B"/>
    <w:rsid w:val="004F034E"/>
    <w:rsid w:val="004F1376"/>
    <w:rsid w:val="004F174D"/>
    <w:rsid w:val="004F194B"/>
    <w:rsid w:val="004F1F4F"/>
    <w:rsid w:val="004F2393"/>
    <w:rsid w:val="004F3393"/>
    <w:rsid w:val="004F356C"/>
    <w:rsid w:val="004F35E4"/>
    <w:rsid w:val="004F3670"/>
    <w:rsid w:val="004F3A90"/>
    <w:rsid w:val="004F461B"/>
    <w:rsid w:val="004F4D1B"/>
    <w:rsid w:val="004F6A8C"/>
    <w:rsid w:val="00500652"/>
    <w:rsid w:val="00500A3C"/>
    <w:rsid w:val="00500CE5"/>
    <w:rsid w:val="005012B3"/>
    <w:rsid w:val="00501307"/>
    <w:rsid w:val="00501E90"/>
    <w:rsid w:val="00501FA4"/>
    <w:rsid w:val="005022EF"/>
    <w:rsid w:val="00504B0C"/>
    <w:rsid w:val="00505C61"/>
    <w:rsid w:val="00505E22"/>
    <w:rsid w:val="00506499"/>
    <w:rsid w:val="005074FC"/>
    <w:rsid w:val="00507713"/>
    <w:rsid w:val="00511C8E"/>
    <w:rsid w:val="00512158"/>
    <w:rsid w:val="005122A3"/>
    <w:rsid w:val="0051260F"/>
    <w:rsid w:val="00513393"/>
    <w:rsid w:val="00515C65"/>
    <w:rsid w:val="0051644D"/>
    <w:rsid w:val="0052135B"/>
    <w:rsid w:val="00521D2D"/>
    <w:rsid w:val="005257AF"/>
    <w:rsid w:val="0052738B"/>
    <w:rsid w:val="005278C3"/>
    <w:rsid w:val="005300FF"/>
    <w:rsid w:val="00530CCA"/>
    <w:rsid w:val="00531580"/>
    <w:rsid w:val="00532153"/>
    <w:rsid w:val="00532E06"/>
    <w:rsid w:val="00533A6B"/>
    <w:rsid w:val="00533C0C"/>
    <w:rsid w:val="005342C1"/>
    <w:rsid w:val="0053576A"/>
    <w:rsid w:val="00536B06"/>
    <w:rsid w:val="00536F35"/>
    <w:rsid w:val="00537341"/>
    <w:rsid w:val="00537773"/>
    <w:rsid w:val="005409F7"/>
    <w:rsid w:val="00542A59"/>
    <w:rsid w:val="0054432D"/>
    <w:rsid w:val="005446F3"/>
    <w:rsid w:val="00545ED7"/>
    <w:rsid w:val="005464B2"/>
    <w:rsid w:val="00546707"/>
    <w:rsid w:val="00550488"/>
    <w:rsid w:val="00550ABC"/>
    <w:rsid w:val="00550AFA"/>
    <w:rsid w:val="00550E94"/>
    <w:rsid w:val="00550F40"/>
    <w:rsid w:val="00552F84"/>
    <w:rsid w:val="00553489"/>
    <w:rsid w:val="00554894"/>
    <w:rsid w:val="00554F0F"/>
    <w:rsid w:val="00556805"/>
    <w:rsid w:val="00557AA9"/>
    <w:rsid w:val="00557CCD"/>
    <w:rsid w:val="00560012"/>
    <w:rsid w:val="00560B57"/>
    <w:rsid w:val="00560C49"/>
    <w:rsid w:val="00561AAF"/>
    <w:rsid w:val="00561D5D"/>
    <w:rsid w:val="0056232F"/>
    <w:rsid w:val="0056298A"/>
    <w:rsid w:val="00563EF2"/>
    <w:rsid w:val="00564679"/>
    <w:rsid w:val="005656CC"/>
    <w:rsid w:val="00565CA2"/>
    <w:rsid w:val="00565FD0"/>
    <w:rsid w:val="00567706"/>
    <w:rsid w:val="00567B95"/>
    <w:rsid w:val="00567C06"/>
    <w:rsid w:val="00570609"/>
    <w:rsid w:val="00570708"/>
    <w:rsid w:val="005726D1"/>
    <w:rsid w:val="00572D89"/>
    <w:rsid w:val="005733B0"/>
    <w:rsid w:val="00573AE1"/>
    <w:rsid w:val="00573C0A"/>
    <w:rsid w:val="00575BBD"/>
    <w:rsid w:val="005760BA"/>
    <w:rsid w:val="0057680C"/>
    <w:rsid w:val="00580C8E"/>
    <w:rsid w:val="0058116B"/>
    <w:rsid w:val="00581ACC"/>
    <w:rsid w:val="0058270A"/>
    <w:rsid w:val="00582A6D"/>
    <w:rsid w:val="00582EAB"/>
    <w:rsid w:val="005831F9"/>
    <w:rsid w:val="00584CBF"/>
    <w:rsid w:val="0058552A"/>
    <w:rsid w:val="00585C5C"/>
    <w:rsid w:val="00586FD4"/>
    <w:rsid w:val="00587152"/>
    <w:rsid w:val="00587342"/>
    <w:rsid w:val="00587621"/>
    <w:rsid w:val="00587805"/>
    <w:rsid w:val="00591EB9"/>
    <w:rsid w:val="00591F86"/>
    <w:rsid w:val="00593230"/>
    <w:rsid w:val="0059350E"/>
    <w:rsid w:val="00593A7F"/>
    <w:rsid w:val="00593E87"/>
    <w:rsid w:val="00593EC9"/>
    <w:rsid w:val="00594AAB"/>
    <w:rsid w:val="00595446"/>
    <w:rsid w:val="00595528"/>
    <w:rsid w:val="005964B4"/>
    <w:rsid w:val="00596516"/>
    <w:rsid w:val="00596A41"/>
    <w:rsid w:val="00596F76"/>
    <w:rsid w:val="005A0219"/>
    <w:rsid w:val="005A1049"/>
    <w:rsid w:val="005A2C99"/>
    <w:rsid w:val="005A34A6"/>
    <w:rsid w:val="005A464D"/>
    <w:rsid w:val="005A54BB"/>
    <w:rsid w:val="005A59C0"/>
    <w:rsid w:val="005A6025"/>
    <w:rsid w:val="005A6249"/>
    <w:rsid w:val="005A7159"/>
    <w:rsid w:val="005A72BB"/>
    <w:rsid w:val="005A7688"/>
    <w:rsid w:val="005A7858"/>
    <w:rsid w:val="005B0BA1"/>
    <w:rsid w:val="005B0D9B"/>
    <w:rsid w:val="005B1930"/>
    <w:rsid w:val="005B1D1A"/>
    <w:rsid w:val="005B45C5"/>
    <w:rsid w:val="005B5395"/>
    <w:rsid w:val="005B547C"/>
    <w:rsid w:val="005B56AE"/>
    <w:rsid w:val="005B5A48"/>
    <w:rsid w:val="005B7160"/>
    <w:rsid w:val="005B717F"/>
    <w:rsid w:val="005B7A5F"/>
    <w:rsid w:val="005C0D3E"/>
    <w:rsid w:val="005C0D9E"/>
    <w:rsid w:val="005C29AE"/>
    <w:rsid w:val="005C4C02"/>
    <w:rsid w:val="005C562B"/>
    <w:rsid w:val="005C6E86"/>
    <w:rsid w:val="005C72F1"/>
    <w:rsid w:val="005D0C53"/>
    <w:rsid w:val="005D1EF7"/>
    <w:rsid w:val="005D21AE"/>
    <w:rsid w:val="005D2263"/>
    <w:rsid w:val="005D3093"/>
    <w:rsid w:val="005D36A0"/>
    <w:rsid w:val="005D59D5"/>
    <w:rsid w:val="005D678D"/>
    <w:rsid w:val="005D75BE"/>
    <w:rsid w:val="005D781B"/>
    <w:rsid w:val="005E01AE"/>
    <w:rsid w:val="005E0453"/>
    <w:rsid w:val="005E2059"/>
    <w:rsid w:val="005E2E0F"/>
    <w:rsid w:val="005E2F6C"/>
    <w:rsid w:val="005E3B21"/>
    <w:rsid w:val="005E4421"/>
    <w:rsid w:val="005E46BC"/>
    <w:rsid w:val="005E4A33"/>
    <w:rsid w:val="005E59F0"/>
    <w:rsid w:val="005E5A98"/>
    <w:rsid w:val="005E673C"/>
    <w:rsid w:val="005E7677"/>
    <w:rsid w:val="005E7A07"/>
    <w:rsid w:val="005F0BE5"/>
    <w:rsid w:val="005F1BB0"/>
    <w:rsid w:val="005F1BED"/>
    <w:rsid w:val="005F266F"/>
    <w:rsid w:val="005F33D1"/>
    <w:rsid w:val="005F64AB"/>
    <w:rsid w:val="005F65C3"/>
    <w:rsid w:val="005F6992"/>
    <w:rsid w:val="005F755B"/>
    <w:rsid w:val="005F7704"/>
    <w:rsid w:val="00600E1E"/>
    <w:rsid w:val="0060165C"/>
    <w:rsid w:val="00602D88"/>
    <w:rsid w:val="00603EDC"/>
    <w:rsid w:val="0060435E"/>
    <w:rsid w:val="006057AB"/>
    <w:rsid w:val="0061034D"/>
    <w:rsid w:val="006143AB"/>
    <w:rsid w:val="00614603"/>
    <w:rsid w:val="0061584E"/>
    <w:rsid w:val="00616229"/>
    <w:rsid w:val="006167F7"/>
    <w:rsid w:val="006178A4"/>
    <w:rsid w:val="00620847"/>
    <w:rsid w:val="00621140"/>
    <w:rsid w:val="006225B6"/>
    <w:rsid w:val="00622AA1"/>
    <w:rsid w:val="0062378D"/>
    <w:rsid w:val="00624822"/>
    <w:rsid w:val="0062509B"/>
    <w:rsid w:val="0062618A"/>
    <w:rsid w:val="00626229"/>
    <w:rsid w:val="00626567"/>
    <w:rsid w:val="00626908"/>
    <w:rsid w:val="00630E75"/>
    <w:rsid w:val="0063121C"/>
    <w:rsid w:val="006313B3"/>
    <w:rsid w:val="006319DD"/>
    <w:rsid w:val="006319EA"/>
    <w:rsid w:val="00632757"/>
    <w:rsid w:val="00632F17"/>
    <w:rsid w:val="0063500A"/>
    <w:rsid w:val="00635AF7"/>
    <w:rsid w:val="006366D1"/>
    <w:rsid w:val="00637DCC"/>
    <w:rsid w:val="0064025A"/>
    <w:rsid w:val="0064117C"/>
    <w:rsid w:val="00641473"/>
    <w:rsid w:val="00641AC7"/>
    <w:rsid w:val="00641D5C"/>
    <w:rsid w:val="00643A7E"/>
    <w:rsid w:val="00643E88"/>
    <w:rsid w:val="00643F66"/>
    <w:rsid w:val="00644176"/>
    <w:rsid w:val="00644399"/>
    <w:rsid w:val="00644F63"/>
    <w:rsid w:val="006451B6"/>
    <w:rsid w:val="006453A7"/>
    <w:rsid w:val="006506FC"/>
    <w:rsid w:val="00650D7C"/>
    <w:rsid w:val="00652CF0"/>
    <w:rsid w:val="00652DD4"/>
    <w:rsid w:val="00653292"/>
    <w:rsid w:val="006548D3"/>
    <w:rsid w:val="00654AC7"/>
    <w:rsid w:val="00654DE7"/>
    <w:rsid w:val="006561E0"/>
    <w:rsid w:val="006571D3"/>
    <w:rsid w:val="00660223"/>
    <w:rsid w:val="00660341"/>
    <w:rsid w:val="00663A1B"/>
    <w:rsid w:val="00663D66"/>
    <w:rsid w:val="00665311"/>
    <w:rsid w:val="0066537F"/>
    <w:rsid w:val="006658D6"/>
    <w:rsid w:val="00667192"/>
    <w:rsid w:val="00667287"/>
    <w:rsid w:val="00667337"/>
    <w:rsid w:val="00667ACC"/>
    <w:rsid w:val="00667BBF"/>
    <w:rsid w:val="006700D4"/>
    <w:rsid w:val="00670640"/>
    <w:rsid w:val="00670719"/>
    <w:rsid w:val="00671635"/>
    <w:rsid w:val="00673A92"/>
    <w:rsid w:val="00673BB5"/>
    <w:rsid w:val="00673FBB"/>
    <w:rsid w:val="00674C3A"/>
    <w:rsid w:val="00675BF4"/>
    <w:rsid w:val="00676E47"/>
    <w:rsid w:val="00677B79"/>
    <w:rsid w:val="00677C7C"/>
    <w:rsid w:val="00681010"/>
    <w:rsid w:val="006810AE"/>
    <w:rsid w:val="0068173F"/>
    <w:rsid w:val="00681C77"/>
    <w:rsid w:val="00682A2D"/>
    <w:rsid w:val="00682CCA"/>
    <w:rsid w:val="00684768"/>
    <w:rsid w:val="00684BD9"/>
    <w:rsid w:val="00687474"/>
    <w:rsid w:val="00690740"/>
    <w:rsid w:val="0069086A"/>
    <w:rsid w:val="006913B2"/>
    <w:rsid w:val="0069170E"/>
    <w:rsid w:val="00691EE3"/>
    <w:rsid w:val="006923B5"/>
    <w:rsid w:val="00693B6B"/>
    <w:rsid w:val="00693BC5"/>
    <w:rsid w:val="00694579"/>
    <w:rsid w:val="006962E0"/>
    <w:rsid w:val="00696E39"/>
    <w:rsid w:val="00697A22"/>
    <w:rsid w:val="006A1DCA"/>
    <w:rsid w:val="006A28F8"/>
    <w:rsid w:val="006A2A6A"/>
    <w:rsid w:val="006A3595"/>
    <w:rsid w:val="006A4CBE"/>
    <w:rsid w:val="006A7354"/>
    <w:rsid w:val="006A7994"/>
    <w:rsid w:val="006B009D"/>
    <w:rsid w:val="006B00AD"/>
    <w:rsid w:val="006B0931"/>
    <w:rsid w:val="006B12CD"/>
    <w:rsid w:val="006B137F"/>
    <w:rsid w:val="006B1957"/>
    <w:rsid w:val="006B19DA"/>
    <w:rsid w:val="006B1E01"/>
    <w:rsid w:val="006B240C"/>
    <w:rsid w:val="006B2AC3"/>
    <w:rsid w:val="006B2E08"/>
    <w:rsid w:val="006B48A2"/>
    <w:rsid w:val="006B5861"/>
    <w:rsid w:val="006B5AFB"/>
    <w:rsid w:val="006B5E16"/>
    <w:rsid w:val="006B61C6"/>
    <w:rsid w:val="006C1C10"/>
    <w:rsid w:val="006C2A76"/>
    <w:rsid w:val="006C3F2E"/>
    <w:rsid w:val="006C5570"/>
    <w:rsid w:val="006C5ADD"/>
    <w:rsid w:val="006C70C2"/>
    <w:rsid w:val="006C72C2"/>
    <w:rsid w:val="006C77AC"/>
    <w:rsid w:val="006D1A20"/>
    <w:rsid w:val="006D1EFF"/>
    <w:rsid w:val="006D26E4"/>
    <w:rsid w:val="006D2C85"/>
    <w:rsid w:val="006D32DB"/>
    <w:rsid w:val="006D388F"/>
    <w:rsid w:val="006D4DCA"/>
    <w:rsid w:val="006D52C3"/>
    <w:rsid w:val="006D5699"/>
    <w:rsid w:val="006D5E46"/>
    <w:rsid w:val="006D786B"/>
    <w:rsid w:val="006D79BA"/>
    <w:rsid w:val="006D7C00"/>
    <w:rsid w:val="006E05DF"/>
    <w:rsid w:val="006E21F1"/>
    <w:rsid w:val="006E2819"/>
    <w:rsid w:val="006E31B4"/>
    <w:rsid w:val="006E3C97"/>
    <w:rsid w:val="006E48D6"/>
    <w:rsid w:val="006F1419"/>
    <w:rsid w:val="006F1B38"/>
    <w:rsid w:val="006F370D"/>
    <w:rsid w:val="006F3ED2"/>
    <w:rsid w:val="006F6097"/>
    <w:rsid w:val="006F67C5"/>
    <w:rsid w:val="00700604"/>
    <w:rsid w:val="00700B02"/>
    <w:rsid w:val="00702A73"/>
    <w:rsid w:val="007059C3"/>
    <w:rsid w:val="00706C01"/>
    <w:rsid w:val="007070A5"/>
    <w:rsid w:val="00711368"/>
    <w:rsid w:val="007118D9"/>
    <w:rsid w:val="0071258A"/>
    <w:rsid w:val="007127C2"/>
    <w:rsid w:val="00712F0B"/>
    <w:rsid w:val="007132D8"/>
    <w:rsid w:val="00713743"/>
    <w:rsid w:val="00720CA6"/>
    <w:rsid w:val="00722D19"/>
    <w:rsid w:val="0072360D"/>
    <w:rsid w:val="00724175"/>
    <w:rsid w:val="0072487A"/>
    <w:rsid w:val="0072500A"/>
    <w:rsid w:val="007266A4"/>
    <w:rsid w:val="007269B4"/>
    <w:rsid w:val="00732B90"/>
    <w:rsid w:val="00732F6D"/>
    <w:rsid w:val="00733C24"/>
    <w:rsid w:val="0073436B"/>
    <w:rsid w:val="00734C34"/>
    <w:rsid w:val="00734DD0"/>
    <w:rsid w:val="0073568F"/>
    <w:rsid w:val="00735CFE"/>
    <w:rsid w:val="007361DD"/>
    <w:rsid w:val="007364AF"/>
    <w:rsid w:val="0073698B"/>
    <w:rsid w:val="00737C05"/>
    <w:rsid w:val="007402C6"/>
    <w:rsid w:val="007414EC"/>
    <w:rsid w:val="00741E13"/>
    <w:rsid w:val="00742DDC"/>
    <w:rsid w:val="00742F38"/>
    <w:rsid w:val="00743EA3"/>
    <w:rsid w:val="0074541B"/>
    <w:rsid w:val="007457FB"/>
    <w:rsid w:val="0074609E"/>
    <w:rsid w:val="00746D47"/>
    <w:rsid w:val="00751CAA"/>
    <w:rsid w:val="00752992"/>
    <w:rsid w:val="0075299A"/>
    <w:rsid w:val="00754A78"/>
    <w:rsid w:val="00754AB6"/>
    <w:rsid w:val="00755A10"/>
    <w:rsid w:val="00755E76"/>
    <w:rsid w:val="007560F7"/>
    <w:rsid w:val="00756EF1"/>
    <w:rsid w:val="007573ED"/>
    <w:rsid w:val="007605FD"/>
    <w:rsid w:val="00762A57"/>
    <w:rsid w:val="007637AE"/>
    <w:rsid w:val="00763F53"/>
    <w:rsid w:val="00764A1B"/>
    <w:rsid w:val="00767370"/>
    <w:rsid w:val="0077115B"/>
    <w:rsid w:val="007717E8"/>
    <w:rsid w:val="00771FA2"/>
    <w:rsid w:val="00772210"/>
    <w:rsid w:val="0077262A"/>
    <w:rsid w:val="00773957"/>
    <w:rsid w:val="00774628"/>
    <w:rsid w:val="0077578C"/>
    <w:rsid w:val="007826CB"/>
    <w:rsid w:val="007841BC"/>
    <w:rsid w:val="00784F0A"/>
    <w:rsid w:val="00786EDE"/>
    <w:rsid w:val="00786F97"/>
    <w:rsid w:val="00787397"/>
    <w:rsid w:val="0078739F"/>
    <w:rsid w:val="0079122D"/>
    <w:rsid w:val="007914ED"/>
    <w:rsid w:val="0079261B"/>
    <w:rsid w:val="00793594"/>
    <w:rsid w:val="00794B7D"/>
    <w:rsid w:val="0079538C"/>
    <w:rsid w:val="00795B21"/>
    <w:rsid w:val="00795DBD"/>
    <w:rsid w:val="0079616B"/>
    <w:rsid w:val="00796B76"/>
    <w:rsid w:val="007A0B6B"/>
    <w:rsid w:val="007A2048"/>
    <w:rsid w:val="007A2C98"/>
    <w:rsid w:val="007A327C"/>
    <w:rsid w:val="007A33B5"/>
    <w:rsid w:val="007A363E"/>
    <w:rsid w:val="007A39A4"/>
    <w:rsid w:val="007A5642"/>
    <w:rsid w:val="007A6914"/>
    <w:rsid w:val="007A6F13"/>
    <w:rsid w:val="007A7295"/>
    <w:rsid w:val="007A7DBE"/>
    <w:rsid w:val="007A7E97"/>
    <w:rsid w:val="007B114E"/>
    <w:rsid w:val="007B18AA"/>
    <w:rsid w:val="007B1C53"/>
    <w:rsid w:val="007B28F7"/>
    <w:rsid w:val="007B3CCB"/>
    <w:rsid w:val="007B48B6"/>
    <w:rsid w:val="007B56E7"/>
    <w:rsid w:val="007B59AF"/>
    <w:rsid w:val="007B7257"/>
    <w:rsid w:val="007C19D5"/>
    <w:rsid w:val="007C2417"/>
    <w:rsid w:val="007C2527"/>
    <w:rsid w:val="007C29BE"/>
    <w:rsid w:val="007C4F2A"/>
    <w:rsid w:val="007C583D"/>
    <w:rsid w:val="007C5EA0"/>
    <w:rsid w:val="007C60AF"/>
    <w:rsid w:val="007C6185"/>
    <w:rsid w:val="007C6CF9"/>
    <w:rsid w:val="007D02DE"/>
    <w:rsid w:val="007D0C4E"/>
    <w:rsid w:val="007D17F8"/>
    <w:rsid w:val="007D2499"/>
    <w:rsid w:val="007D254E"/>
    <w:rsid w:val="007D35D3"/>
    <w:rsid w:val="007D435C"/>
    <w:rsid w:val="007D557D"/>
    <w:rsid w:val="007D79B7"/>
    <w:rsid w:val="007E0995"/>
    <w:rsid w:val="007E0EE8"/>
    <w:rsid w:val="007E1365"/>
    <w:rsid w:val="007E2CC1"/>
    <w:rsid w:val="007E3624"/>
    <w:rsid w:val="007E5ABD"/>
    <w:rsid w:val="007E5F67"/>
    <w:rsid w:val="007E7BDF"/>
    <w:rsid w:val="007F0AD3"/>
    <w:rsid w:val="007F3698"/>
    <w:rsid w:val="007F3B1E"/>
    <w:rsid w:val="007F4112"/>
    <w:rsid w:val="007F45A7"/>
    <w:rsid w:val="007F5811"/>
    <w:rsid w:val="007F664C"/>
    <w:rsid w:val="007F6892"/>
    <w:rsid w:val="007F7ABF"/>
    <w:rsid w:val="007F7F0A"/>
    <w:rsid w:val="00800A12"/>
    <w:rsid w:val="00800E84"/>
    <w:rsid w:val="00801CB5"/>
    <w:rsid w:val="00801E79"/>
    <w:rsid w:val="0080233C"/>
    <w:rsid w:val="00803E51"/>
    <w:rsid w:val="008043D0"/>
    <w:rsid w:val="008047CB"/>
    <w:rsid w:val="00806AF3"/>
    <w:rsid w:val="008073FB"/>
    <w:rsid w:val="00810AB8"/>
    <w:rsid w:val="00810BA1"/>
    <w:rsid w:val="0081149B"/>
    <w:rsid w:val="008133CB"/>
    <w:rsid w:val="00813AE8"/>
    <w:rsid w:val="00813D01"/>
    <w:rsid w:val="00813F60"/>
    <w:rsid w:val="008153B9"/>
    <w:rsid w:val="008161B4"/>
    <w:rsid w:val="00820F6F"/>
    <w:rsid w:val="00821019"/>
    <w:rsid w:val="0082109F"/>
    <w:rsid w:val="00821757"/>
    <w:rsid w:val="00823842"/>
    <w:rsid w:val="00825D49"/>
    <w:rsid w:val="00826191"/>
    <w:rsid w:val="0082621D"/>
    <w:rsid w:val="008270BE"/>
    <w:rsid w:val="00827599"/>
    <w:rsid w:val="00827845"/>
    <w:rsid w:val="00827DF0"/>
    <w:rsid w:val="008321F2"/>
    <w:rsid w:val="008324BB"/>
    <w:rsid w:val="008326B0"/>
    <w:rsid w:val="00832975"/>
    <w:rsid w:val="00832C4F"/>
    <w:rsid w:val="008345CE"/>
    <w:rsid w:val="00834B3E"/>
    <w:rsid w:val="00835B82"/>
    <w:rsid w:val="00835D9B"/>
    <w:rsid w:val="00835DBA"/>
    <w:rsid w:val="008362CD"/>
    <w:rsid w:val="0083683F"/>
    <w:rsid w:val="008378C9"/>
    <w:rsid w:val="00837F44"/>
    <w:rsid w:val="008408A2"/>
    <w:rsid w:val="00841B83"/>
    <w:rsid w:val="00841E57"/>
    <w:rsid w:val="0084348D"/>
    <w:rsid w:val="00843F49"/>
    <w:rsid w:val="00843FFB"/>
    <w:rsid w:val="00844BA9"/>
    <w:rsid w:val="00845691"/>
    <w:rsid w:val="00845692"/>
    <w:rsid w:val="00845847"/>
    <w:rsid w:val="00847450"/>
    <w:rsid w:val="008513C4"/>
    <w:rsid w:val="00851CB5"/>
    <w:rsid w:val="00851E21"/>
    <w:rsid w:val="008520A2"/>
    <w:rsid w:val="00852869"/>
    <w:rsid w:val="008556EC"/>
    <w:rsid w:val="008559A0"/>
    <w:rsid w:val="00856A30"/>
    <w:rsid w:val="00856CD6"/>
    <w:rsid w:val="00857FB7"/>
    <w:rsid w:val="008601A2"/>
    <w:rsid w:val="008604C7"/>
    <w:rsid w:val="00860611"/>
    <w:rsid w:val="00860675"/>
    <w:rsid w:val="00860B5F"/>
    <w:rsid w:val="00860D83"/>
    <w:rsid w:val="0086153D"/>
    <w:rsid w:val="0086321D"/>
    <w:rsid w:val="008634CD"/>
    <w:rsid w:val="00863748"/>
    <w:rsid w:val="008641EA"/>
    <w:rsid w:val="00864380"/>
    <w:rsid w:val="00864440"/>
    <w:rsid w:val="0086452A"/>
    <w:rsid w:val="00865E15"/>
    <w:rsid w:val="008668EA"/>
    <w:rsid w:val="0087173B"/>
    <w:rsid w:val="00873C55"/>
    <w:rsid w:val="008745F4"/>
    <w:rsid w:val="0087470C"/>
    <w:rsid w:val="00874DDF"/>
    <w:rsid w:val="0087554B"/>
    <w:rsid w:val="00875688"/>
    <w:rsid w:val="008761E8"/>
    <w:rsid w:val="00876563"/>
    <w:rsid w:val="008768FC"/>
    <w:rsid w:val="00876A4B"/>
    <w:rsid w:val="0088209D"/>
    <w:rsid w:val="0088253A"/>
    <w:rsid w:val="0088288B"/>
    <w:rsid w:val="008831D9"/>
    <w:rsid w:val="008838D5"/>
    <w:rsid w:val="00884420"/>
    <w:rsid w:val="008846F0"/>
    <w:rsid w:val="00886273"/>
    <w:rsid w:val="0088644D"/>
    <w:rsid w:val="00886DF9"/>
    <w:rsid w:val="00890165"/>
    <w:rsid w:val="00890F7A"/>
    <w:rsid w:val="00892535"/>
    <w:rsid w:val="00893AEC"/>
    <w:rsid w:val="00893BD0"/>
    <w:rsid w:val="00893C5C"/>
    <w:rsid w:val="00895971"/>
    <w:rsid w:val="0089616B"/>
    <w:rsid w:val="008A03DE"/>
    <w:rsid w:val="008A05A4"/>
    <w:rsid w:val="008A1BE4"/>
    <w:rsid w:val="008A20EA"/>
    <w:rsid w:val="008A3D31"/>
    <w:rsid w:val="008A6574"/>
    <w:rsid w:val="008A677C"/>
    <w:rsid w:val="008B10F9"/>
    <w:rsid w:val="008B3859"/>
    <w:rsid w:val="008B53F8"/>
    <w:rsid w:val="008B540F"/>
    <w:rsid w:val="008B54BF"/>
    <w:rsid w:val="008B5CEB"/>
    <w:rsid w:val="008B66DB"/>
    <w:rsid w:val="008B6E4A"/>
    <w:rsid w:val="008C1459"/>
    <w:rsid w:val="008C271C"/>
    <w:rsid w:val="008C4E1E"/>
    <w:rsid w:val="008C51F0"/>
    <w:rsid w:val="008C5586"/>
    <w:rsid w:val="008C5CA7"/>
    <w:rsid w:val="008C6A96"/>
    <w:rsid w:val="008D0165"/>
    <w:rsid w:val="008D03EB"/>
    <w:rsid w:val="008D1B94"/>
    <w:rsid w:val="008D1CC5"/>
    <w:rsid w:val="008D426E"/>
    <w:rsid w:val="008D46A4"/>
    <w:rsid w:val="008D5F37"/>
    <w:rsid w:val="008D6073"/>
    <w:rsid w:val="008D6C80"/>
    <w:rsid w:val="008D77A1"/>
    <w:rsid w:val="008D7A29"/>
    <w:rsid w:val="008E0F0F"/>
    <w:rsid w:val="008E2FA5"/>
    <w:rsid w:val="008E314C"/>
    <w:rsid w:val="008E3718"/>
    <w:rsid w:val="008E3DA2"/>
    <w:rsid w:val="008E4449"/>
    <w:rsid w:val="008E54D0"/>
    <w:rsid w:val="008E5D2A"/>
    <w:rsid w:val="008E5FC2"/>
    <w:rsid w:val="008E675D"/>
    <w:rsid w:val="008E6B75"/>
    <w:rsid w:val="008E6D62"/>
    <w:rsid w:val="008E6F63"/>
    <w:rsid w:val="008E7FFA"/>
    <w:rsid w:val="008F053A"/>
    <w:rsid w:val="008F1119"/>
    <w:rsid w:val="008F14B8"/>
    <w:rsid w:val="008F15FC"/>
    <w:rsid w:val="008F270B"/>
    <w:rsid w:val="008F36D5"/>
    <w:rsid w:val="008F36F7"/>
    <w:rsid w:val="008F3CFA"/>
    <w:rsid w:val="008F3F12"/>
    <w:rsid w:val="008F4C42"/>
    <w:rsid w:val="008F574A"/>
    <w:rsid w:val="008F62D9"/>
    <w:rsid w:val="008F634B"/>
    <w:rsid w:val="008F6454"/>
    <w:rsid w:val="008F714B"/>
    <w:rsid w:val="008F71B6"/>
    <w:rsid w:val="008F78E7"/>
    <w:rsid w:val="00901B30"/>
    <w:rsid w:val="00901BC8"/>
    <w:rsid w:val="00902C4D"/>
    <w:rsid w:val="00902FCC"/>
    <w:rsid w:val="00903A62"/>
    <w:rsid w:val="0090538A"/>
    <w:rsid w:val="00906199"/>
    <w:rsid w:val="00906701"/>
    <w:rsid w:val="009076D1"/>
    <w:rsid w:val="0090792A"/>
    <w:rsid w:val="00907F67"/>
    <w:rsid w:val="009101A3"/>
    <w:rsid w:val="00910503"/>
    <w:rsid w:val="00911115"/>
    <w:rsid w:val="009111E2"/>
    <w:rsid w:val="0091258E"/>
    <w:rsid w:val="00912D4E"/>
    <w:rsid w:val="009133D8"/>
    <w:rsid w:val="00913810"/>
    <w:rsid w:val="00914348"/>
    <w:rsid w:val="00914AC2"/>
    <w:rsid w:val="00914C32"/>
    <w:rsid w:val="009157A3"/>
    <w:rsid w:val="00916295"/>
    <w:rsid w:val="009164F5"/>
    <w:rsid w:val="009168A0"/>
    <w:rsid w:val="00916EE9"/>
    <w:rsid w:val="0091724A"/>
    <w:rsid w:val="00920242"/>
    <w:rsid w:val="00921231"/>
    <w:rsid w:val="00921653"/>
    <w:rsid w:val="00923339"/>
    <w:rsid w:val="009252E3"/>
    <w:rsid w:val="00925F2E"/>
    <w:rsid w:val="009267DF"/>
    <w:rsid w:val="00927179"/>
    <w:rsid w:val="00927612"/>
    <w:rsid w:val="00927807"/>
    <w:rsid w:val="00931D8F"/>
    <w:rsid w:val="0093284B"/>
    <w:rsid w:val="00932BF6"/>
    <w:rsid w:val="0093320C"/>
    <w:rsid w:val="00934386"/>
    <w:rsid w:val="00934FDB"/>
    <w:rsid w:val="009351EF"/>
    <w:rsid w:val="00935A1A"/>
    <w:rsid w:val="009368BF"/>
    <w:rsid w:val="009405D0"/>
    <w:rsid w:val="009417EF"/>
    <w:rsid w:val="00941808"/>
    <w:rsid w:val="009418B7"/>
    <w:rsid w:val="00943004"/>
    <w:rsid w:val="009432E7"/>
    <w:rsid w:val="00943A0A"/>
    <w:rsid w:val="0094572E"/>
    <w:rsid w:val="0094594B"/>
    <w:rsid w:val="00945DDA"/>
    <w:rsid w:val="009461CC"/>
    <w:rsid w:val="00946F80"/>
    <w:rsid w:val="0094726B"/>
    <w:rsid w:val="00950323"/>
    <w:rsid w:val="00951968"/>
    <w:rsid w:val="00952BE5"/>
    <w:rsid w:val="00953982"/>
    <w:rsid w:val="00953A05"/>
    <w:rsid w:val="00953D45"/>
    <w:rsid w:val="00953D77"/>
    <w:rsid w:val="009548F2"/>
    <w:rsid w:val="00954C17"/>
    <w:rsid w:val="009550A8"/>
    <w:rsid w:val="0095568D"/>
    <w:rsid w:val="00956BBF"/>
    <w:rsid w:val="0095783E"/>
    <w:rsid w:val="009620BC"/>
    <w:rsid w:val="00962288"/>
    <w:rsid w:val="0096289D"/>
    <w:rsid w:val="0096373D"/>
    <w:rsid w:val="00963779"/>
    <w:rsid w:val="00963A9F"/>
    <w:rsid w:val="00965595"/>
    <w:rsid w:val="00965C18"/>
    <w:rsid w:val="0096736C"/>
    <w:rsid w:val="009675F3"/>
    <w:rsid w:val="00972405"/>
    <w:rsid w:val="00972627"/>
    <w:rsid w:val="00973029"/>
    <w:rsid w:val="009734BA"/>
    <w:rsid w:val="0097358A"/>
    <w:rsid w:val="00973E88"/>
    <w:rsid w:val="00973EC1"/>
    <w:rsid w:val="00973F01"/>
    <w:rsid w:val="00976A5C"/>
    <w:rsid w:val="00981323"/>
    <w:rsid w:val="00981AF3"/>
    <w:rsid w:val="00983311"/>
    <w:rsid w:val="00984D6A"/>
    <w:rsid w:val="00985D16"/>
    <w:rsid w:val="0098864E"/>
    <w:rsid w:val="009905D5"/>
    <w:rsid w:val="00990A90"/>
    <w:rsid w:val="00995C42"/>
    <w:rsid w:val="00995F29"/>
    <w:rsid w:val="00997EF1"/>
    <w:rsid w:val="009A1206"/>
    <w:rsid w:val="009A240A"/>
    <w:rsid w:val="009A2668"/>
    <w:rsid w:val="009A2720"/>
    <w:rsid w:val="009A33F5"/>
    <w:rsid w:val="009A4503"/>
    <w:rsid w:val="009A4B35"/>
    <w:rsid w:val="009A4DAD"/>
    <w:rsid w:val="009A5164"/>
    <w:rsid w:val="009A51F6"/>
    <w:rsid w:val="009A76E4"/>
    <w:rsid w:val="009B04F6"/>
    <w:rsid w:val="009B277D"/>
    <w:rsid w:val="009B45CB"/>
    <w:rsid w:val="009B54EA"/>
    <w:rsid w:val="009B5C92"/>
    <w:rsid w:val="009B61C6"/>
    <w:rsid w:val="009C0BB5"/>
    <w:rsid w:val="009C374E"/>
    <w:rsid w:val="009C3AF1"/>
    <w:rsid w:val="009C3AFC"/>
    <w:rsid w:val="009C3D45"/>
    <w:rsid w:val="009C3E5F"/>
    <w:rsid w:val="009C40A3"/>
    <w:rsid w:val="009C427C"/>
    <w:rsid w:val="009C4856"/>
    <w:rsid w:val="009C497F"/>
    <w:rsid w:val="009C4E2C"/>
    <w:rsid w:val="009C5F0B"/>
    <w:rsid w:val="009C6E88"/>
    <w:rsid w:val="009D013C"/>
    <w:rsid w:val="009D098F"/>
    <w:rsid w:val="009D0E12"/>
    <w:rsid w:val="009D1D93"/>
    <w:rsid w:val="009D211E"/>
    <w:rsid w:val="009D25AC"/>
    <w:rsid w:val="009D50F3"/>
    <w:rsid w:val="009D5E0A"/>
    <w:rsid w:val="009D6064"/>
    <w:rsid w:val="009D62CE"/>
    <w:rsid w:val="009D646F"/>
    <w:rsid w:val="009D704F"/>
    <w:rsid w:val="009D776B"/>
    <w:rsid w:val="009D7B24"/>
    <w:rsid w:val="009D7D78"/>
    <w:rsid w:val="009E207B"/>
    <w:rsid w:val="009E27D2"/>
    <w:rsid w:val="009E3595"/>
    <w:rsid w:val="009E4930"/>
    <w:rsid w:val="009E53A7"/>
    <w:rsid w:val="009E6129"/>
    <w:rsid w:val="009E659A"/>
    <w:rsid w:val="009F02C7"/>
    <w:rsid w:val="009F03CB"/>
    <w:rsid w:val="009F1CFC"/>
    <w:rsid w:val="009F1DAB"/>
    <w:rsid w:val="009F208C"/>
    <w:rsid w:val="009F2E3E"/>
    <w:rsid w:val="009F370A"/>
    <w:rsid w:val="009F397D"/>
    <w:rsid w:val="009F4FA4"/>
    <w:rsid w:val="009F6083"/>
    <w:rsid w:val="009F60B9"/>
    <w:rsid w:val="009F65ED"/>
    <w:rsid w:val="009F6926"/>
    <w:rsid w:val="009F6D64"/>
    <w:rsid w:val="009F7385"/>
    <w:rsid w:val="009F7864"/>
    <w:rsid w:val="00A015B0"/>
    <w:rsid w:val="00A01B73"/>
    <w:rsid w:val="00A04066"/>
    <w:rsid w:val="00A045A6"/>
    <w:rsid w:val="00A053E0"/>
    <w:rsid w:val="00A05807"/>
    <w:rsid w:val="00A068BD"/>
    <w:rsid w:val="00A06DEC"/>
    <w:rsid w:val="00A0776D"/>
    <w:rsid w:val="00A07A22"/>
    <w:rsid w:val="00A100BD"/>
    <w:rsid w:val="00A11157"/>
    <w:rsid w:val="00A11280"/>
    <w:rsid w:val="00A11628"/>
    <w:rsid w:val="00A116DD"/>
    <w:rsid w:val="00A127C8"/>
    <w:rsid w:val="00A13D0F"/>
    <w:rsid w:val="00A14100"/>
    <w:rsid w:val="00A141E6"/>
    <w:rsid w:val="00A14991"/>
    <w:rsid w:val="00A149BD"/>
    <w:rsid w:val="00A14CD5"/>
    <w:rsid w:val="00A1605F"/>
    <w:rsid w:val="00A1634D"/>
    <w:rsid w:val="00A16F2E"/>
    <w:rsid w:val="00A20528"/>
    <w:rsid w:val="00A20694"/>
    <w:rsid w:val="00A20C3A"/>
    <w:rsid w:val="00A21303"/>
    <w:rsid w:val="00A21AB3"/>
    <w:rsid w:val="00A22170"/>
    <w:rsid w:val="00A22884"/>
    <w:rsid w:val="00A23F7F"/>
    <w:rsid w:val="00A24660"/>
    <w:rsid w:val="00A25755"/>
    <w:rsid w:val="00A26F7B"/>
    <w:rsid w:val="00A30717"/>
    <w:rsid w:val="00A308D7"/>
    <w:rsid w:val="00A328A8"/>
    <w:rsid w:val="00A34B36"/>
    <w:rsid w:val="00A36354"/>
    <w:rsid w:val="00A36748"/>
    <w:rsid w:val="00A36B01"/>
    <w:rsid w:val="00A378D3"/>
    <w:rsid w:val="00A37BE0"/>
    <w:rsid w:val="00A40180"/>
    <w:rsid w:val="00A40ECB"/>
    <w:rsid w:val="00A4147A"/>
    <w:rsid w:val="00A427B8"/>
    <w:rsid w:val="00A436C8"/>
    <w:rsid w:val="00A43DF5"/>
    <w:rsid w:val="00A43FFC"/>
    <w:rsid w:val="00A44059"/>
    <w:rsid w:val="00A4522D"/>
    <w:rsid w:val="00A45ACB"/>
    <w:rsid w:val="00A45BB0"/>
    <w:rsid w:val="00A46F97"/>
    <w:rsid w:val="00A4789B"/>
    <w:rsid w:val="00A47968"/>
    <w:rsid w:val="00A47A4B"/>
    <w:rsid w:val="00A47B2D"/>
    <w:rsid w:val="00A50495"/>
    <w:rsid w:val="00A50AA6"/>
    <w:rsid w:val="00A5123F"/>
    <w:rsid w:val="00A54B49"/>
    <w:rsid w:val="00A561BB"/>
    <w:rsid w:val="00A57F94"/>
    <w:rsid w:val="00A60813"/>
    <w:rsid w:val="00A60FA2"/>
    <w:rsid w:val="00A611B6"/>
    <w:rsid w:val="00A622F2"/>
    <w:rsid w:val="00A63323"/>
    <w:rsid w:val="00A63C6D"/>
    <w:rsid w:val="00A63D74"/>
    <w:rsid w:val="00A64AFF"/>
    <w:rsid w:val="00A64C86"/>
    <w:rsid w:val="00A64F63"/>
    <w:rsid w:val="00A65F94"/>
    <w:rsid w:val="00A661D4"/>
    <w:rsid w:val="00A66736"/>
    <w:rsid w:val="00A66A43"/>
    <w:rsid w:val="00A673FE"/>
    <w:rsid w:val="00A6765B"/>
    <w:rsid w:val="00A71475"/>
    <w:rsid w:val="00A718AC"/>
    <w:rsid w:val="00A72CC4"/>
    <w:rsid w:val="00A760E8"/>
    <w:rsid w:val="00A761D2"/>
    <w:rsid w:val="00A76C82"/>
    <w:rsid w:val="00A76F50"/>
    <w:rsid w:val="00A776C7"/>
    <w:rsid w:val="00A77AD2"/>
    <w:rsid w:val="00A77D93"/>
    <w:rsid w:val="00A77F72"/>
    <w:rsid w:val="00A80169"/>
    <w:rsid w:val="00A802C5"/>
    <w:rsid w:val="00A81AB4"/>
    <w:rsid w:val="00A81F2B"/>
    <w:rsid w:val="00A84A7C"/>
    <w:rsid w:val="00A850A5"/>
    <w:rsid w:val="00A851C0"/>
    <w:rsid w:val="00A8610A"/>
    <w:rsid w:val="00A864E4"/>
    <w:rsid w:val="00A86649"/>
    <w:rsid w:val="00A87A75"/>
    <w:rsid w:val="00A90525"/>
    <w:rsid w:val="00A91470"/>
    <w:rsid w:val="00A92A08"/>
    <w:rsid w:val="00A92AEC"/>
    <w:rsid w:val="00A94D0A"/>
    <w:rsid w:val="00A950CF"/>
    <w:rsid w:val="00A95D68"/>
    <w:rsid w:val="00AA0715"/>
    <w:rsid w:val="00AA25E6"/>
    <w:rsid w:val="00AA278D"/>
    <w:rsid w:val="00AA398B"/>
    <w:rsid w:val="00AA6E48"/>
    <w:rsid w:val="00AB0B21"/>
    <w:rsid w:val="00AB0E5D"/>
    <w:rsid w:val="00AB3A77"/>
    <w:rsid w:val="00AB48A2"/>
    <w:rsid w:val="00AB5B50"/>
    <w:rsid w:val="00AB6587"/>
    <w:rsid w:val="00AC0610"/>
    <w:rsid w:val="00AC17B0"/>
    <w:rsid w:val="00AC2209"/>
    <w:rsid w:val="00AC3DBA"/>
    <w:rsid w:val="00AC3F30"/>
    <w:rsid w:val="00AC3FB7"/>
    <w:rsid w:val="00AC4005"/>
    <w:rsid w:val="00AC4F7D"/>
    <w:rsid w:val="00AC5273"/>
    <w:rsid w:val="00AC65E7"/>
    <w:rsid w:val="00AD0434"/>
    <w:rsid w:val="00AD06F1"/>
    <w:rsid w:val="00AD0FDE"/>
    <w:rsid w:val="00AD163A"/>
    <w:rsid w:val="00AD1B26"/>
    <w:rsid w:val="00AD28F5"/>
    <w:rsid w:val="00AD29B3"/>
    <w:rsid w:val="00AD2ABA"/>
    <w:rsid w:val="00AD33F8"/>
    <w:rsid w:val="00AD5F4F"/>
    <w:rsid w:val="00AD717B"/>
    <w:rsid w:val="00AD7484"/>
    <w:rsid w:val="00AD7B9D"/>
    <w:rsid w:val="00AD7CA2"/>
    <w:rsid w:val="00AE1075"/>
    <w:rsid w:val="00AE1702"/>
    <w:rsid w:val="00AE197B"/>
    <w:rsid w:val="00AE2169"/>
    <w:rsid w:val="00AE2746"/>
    <w:rsid w:val="00AE2905"/>
    <w:rsid w:val="00AE3D3F"/>
    <w:rsid w:val="00AE4764"/>
    <w:rsid w:val="00AE4816"/>
    <w:rsid w:val="00AE51AF"/>
    <w:rsid w:val="00AE598C"/>
    <w:rsid w:val="00AE6233"/>
    <w:rsid w:val="00AE6A1B"/>
    <w:rsid w:val="00AE7527"/>
    <w:rsid w:val="00AE7E9C"/>
    <w:rsid w:val="00AF013F"/>
    <w:rsid w:val="00AF0439"/>
    <w:rsid w:val="00AF0FE8"/>
    <w:rsid w:val="00AF27B1"/>
    <w:rsid w:val="00AF2CD3"/>
    <w:rsid w:val="00AF33DD"/>
    <w:rsid w:val="00AF38FA"/>
    <w:rsid w:val="00AF4CDB"/>
    <w:rsid w:val="00AF58D5"/>
    <w:rsid w:val="00AF774E"/>
    <w:rsid w:val="00AF7A3D"/>
    <w:rsid w:val="00AF7D2E"/>
    <w:rsid w:val="00B00156"/>
    <w:rsid w:val="00B00EDE"/>
    <w:rsid w:val="00B0159B"/>
    <w:rsid w:val="00B01ABB"/>
    <w:rsid w:val="00B0229B"/>
    <w:rsid w:val="00B042E6"/>
    <w:rsid w:val="00B05290"/>
    <w:rsid w:val="00B05CC2"/>
    <w:rsid w:val="00B073FA"/>
    <w:rsid w:val="00B0776C"/>
    <w:rsid w:val="00B07DF3"/>
    <w:rsid w:val="00B12B0B"/>
    <w:rsid w:val="00B12B4A"/>
    <w:rsid w:val="00B12EA2"/>
    <w:rsid w:val="00B1472C"/>
    <w:rsid w:val="00B14E09"/>
    <w:rsid w:val="00B15C4E"/>
    <w:rsid w:val="00B167D1"/>
    <w:rsid w:val="00B172B5"/>
    <w:rsid w:val="00B17396"/>
    <w:rsid w:val="00B209EE"/>
    <w:rsid w:val="00B2133D"/>
    <w:rsid w:val="00B217AC"/>
    <w:rsid w:val="00B217F4"/>
    <w:rsid w:val="00B23069"/>
    <w:rsid w:val="00B232BE"/>
    <w:rsid w:val="00B23571"/>
    <w:rsid w:val="00B238B1"/>
    <w:rsid w:val="00B24BC5"/>
    <w:rsid w:val="00B26388"/>
    <w:rsid w:val="00B26E51"/>
    <w:rsid w:val="00B27867"/>
    <w:rsid w:val="00B27F83"/>
    <w:rsid w:val="00B30379"/>
    <w:rsid w:val="00B3081C"/>
    <w:rsid w:val="00B3169A"/>
    <w:rsid w:val="00B3246B"/>
    <w:rsid w:val="00B33620"/>
    <w:rsid w:val="00B337EE"/>
    <w:rsid w:val="00B340E1"/>
    <w:rsid w:val="00B37403"/>
    <w:rsid w:val="00B37D75"/>
    <w:rsid w:val="00B4071E"/>
    <w:rsid w:val="00B43607"/>
    <w:rsid w:val="00B43888"/>
    <w:rsid w:val="00B442AD"/>
    <w:rsid w:val="00B451FC"/>
    <w:rsid w:val="00B464E4"/>
    <w:rsid w:val="00B50787"/>
    <w:rsid w:val="00B508DC"/>
    <w:rsid w:val="00B50A9E"/>
    <w:rsid w:val="00B50CBD"/>
    <w:rsid w:val="00B52262"/>
    <w:rsid w:val="00B528F8"/>
    <w:rsid w:val="00B551D2"/>
    <w:rsid w:val="00B5526E"/>
    <w:rsid w:val="00B55C01"/>
    <w:rsid w:val="00B564E1"/>
    <w:rsid w:val="00B56878"/>
    <w:rsid w:val="00B57D72"/>
    <w:rsid w:val="00B60DD5"/>
    <w:rsid w:val="00B6188C"/>
    <w:rsid w:val="00B61923"/>
    <w:rsid w:val="00B6378A"/>
    <w:rsid w:val="00B64E0B"/>
    <w:rsid w:val="00B64FDC"/>
    <w:rsid w:val="00B667F3"/>
    <w:rsid w:val="00B67587"/>
    <w:rsid w:val="00B715BF"/>
    <w:rsid w:val="00B723DC"/>
    <w:rsid w:val="00B72E3F"/>
    <w:rsid w:val="00B73A5B"/>
    <w:rsid w:val="00B73BF8"/>
    <w:rsid w:val="00B73FC7"/>
    <w:rsid w:val="00B74788"/>
    <w:rsid w:val="00B74B37"/>
    <w:rsid w:val="00B74D09"/>
    <w:rsid w:val="00B756F8"/>
    <w:rsid w:val="00B75A0E"/>
    <w:rsid w:val="00B76034"/>
    <w:rsid w:val="00B77B65"/>
    <w:rsid w:val="00B800BA"/>
    <w:rsid w:val="00B802BB"/>
    <w:rsid w:val="00B813ED"/>
    <w:rsid w:val="00B81DB7"/>
    <w:rsid w:val="00B82627"/>
    <w:rsid w:val="00B828E3"/>
    <w:rsid w:val="00B83572"/>
    <w:rsid w:val="00B83929"/>
    <w:rsid w:val="00B83EE3"/>
    <w:rsid w:val="00B84F8A"/>
    <w:rsid w:val="00B8575A"/>
    <w:rsid w:val="00B85EB1"/>
    <w:rsid w:val="00B85F95"/>
    <w:rsid w:val="00B86ADE"/>
    <w:rsid w:val="00B930B9"/>
    <w:rsid w:val="00B93F7B"/>
    <w:rsid w:val="00B9578A"/>
    <w:rsid w:val="00B9776C"/>
    <w:rsid w:val="00B97DA0"/>
    <w:rsid w:val="00BA1903"/>
    <w:rsid w:val="00BA2325"/>
    <w:rsid w:val="00BA53A7"/>
    <w:rsid w:val="00BA5890"/>
    <w:rsid w:val="00BA6825"/>
    <w:rsid w:val="00BA6A23"/>
    <w:rsid w:val="00BA6A41"/>
    <w:rsid w:val="00BB1459"/>
    <w:rsid w:val="00BB2FC7"/>
    <w:rsid w:val="00BB4DDE"/>
    <w:rsid w:val="00BB5D4F"/>
    <w:rsid w:val="00BB63F7"/>
    <w:rsid w:val="00BB6B77"/>
    <w:rsid w:val="00BB7F6C"/>
    <w:rsid w:val="00BC0AB7"/>
    <w:rsid w:val="00BC0ACA"/>
    <w:rsid w:val="00BC0F50"/>
    <w:rsid w:val="00BC124F"/>
    <w:rsid w:val="00BC1869"/>
    <w:rsid w:val="00BC1E03"/>
    <w:rsid w:val="00BC2509"/>
    <w:rsid w:val="00BC3489"/>
    <w:rsid w:val="00BC34E3"/>
    <w:rsid w:val="00BC40F4"/>
    <w:rsid w:val="00BC4AE6"/>
    <w:rsid w:val="00BC58F1"/>
    <w:rsid w:val="00BC5A5F"/>
    <w:rsid w:val="00BC7A4B"/>
    <w:rsid w:val="00BD2AEE"/>
    <w:rsid w:val="00BD2BD8"/>
    <w:rsid w:val="00BD3482"/>
    <w:rsid w:val="00BD3ADD"/>
    <w:rsid w:val="00BD3B09"/>
    <w:rsid w:val="00BD3D04"/>
    <w:rsid w:val="00BD4802"/>
    <w:rsid w:val="00BD4A0A"/>
    <w:rsid w:val="00BD5524"/>
    <w:rsid w:val="00BD5690"/>
    <w:rsid w:val="00BD5EDA"/>
    <w:rsid w:val="00BD66CE"/>
    <w:rsid w:val="00BD695D"/>
    <w:rsid w:val="00BD6AD1"/>
    <w:rsid w:val="00BD7325"/>
    <w:rsid w:val="00BD7577"/>
    <w:rsid w:val="00BD7B22"/>
    <w:rsid w:val="00BE0F58"/>
    <w:rsid w:val="00BE23C7"/>
    <w:rsid w:val="00BE2EA4"/>
    <w:rsid w:val="00BE310D"/>
    <w:rsid w:val="00BE4080"/>
    <w:rsid w:val="00BE49A8"/>
    <w:rsid w:val="00BE5B83"/>
    <w:rsid w:val="00BE5DE1"/>
    <w:rsid w:val="00BE6955"/>
    <w:rsid w:val="00BE7CC1"/>
    <w:rsid w:val="00BF024C"/>
    <w:rsid w:val="00BF1790"/>
    <w:rsid w:val="00BF1D8E"/>
    <w:rsid w:val="00BF2700"/>
    <w:rsid w:val="00BF2A05"/>
    <w:rsid w:val="00BF32C5"/>
    <w:rsid w:val="00BF4767"/>
    <w:rsid w:val="00BF4A09"/>
    <w:rsid w:val="00BF587A"/>
    <w:rsid w:val="00BF58AA"/>
    <w:rsid w:val="00BF7AFE"/>
    <w:rsid w:val="00C027C9"/>
    <w:rsid w:val="00C045EB"/>
    <w:rsid w:val="00C04999"/>
    <w:rsid w:val="00C0555D"/>
    <w:rsid w:val="00C055BF"/>
    <w:rsid w:val="00C076BA"/>
    <w:rsid w:val="00C1016D"/>
    <w:rsid w:val="00C10B7D"/>
    <w:rsid w:val="00C122E0"/>
    <w:rsid w:val="00C12755"/>
    <w:rsid w:val="00C14447"/>
    <w:rsid w:val="00C151A0"/>
    <w:rsid w:val="00C152C1"/>
    <w:rsid w:val="00C15AF8"/>
    <w:rsid w:val="00C1753A"/>
    <w:rsid w:val="00C20B4F"/>
    <w:rsid w:val="00C2237F"/>
    <w:rsid w:val="00C23156"/>
    <w:rsid w:val="00C248CD"/>
    <w:rsid w:val="00C254E2"/>
    <w:rsid w:val="00C2561E"/>
    <w:rsid w:val="00C2586B"/>
    <w:rsid w:val="00C26E1E"/>
    <w:rsid w:val="00C27872"/>
    <w:rsid w:val="00C30171"/>
    <w:rsid w:val="00C30A73"/>
    <w:rsid w:val="00C32CC6"/>
    <w:rsid w:val="00C33F57"/>
    <w:rsid w:val="00C34370"/>
    <w:rsid w:val="00C35461"/>
    <w:rsid w:val="00C35979"/>
    <w:rsid w:val="00C35DD3"/>
    <w:rsid w:val="00C366DF"/>
    <w:rsid w:val="00C3724B"/>
    <w:rsid w:val="00C37F8B"/>
    <w:rsid w:val="00C404E0"/>
    <w:rsid w:val="00C419FB"/>
    <w:rsid w:val="00C448FD"/>
    <w:rsid w:val="00C44C86"/>
    <w:rsid w:val="00C46F61"/>
    <w:rsid w:val="00C47566"/>
    <w:rsid w:val="00C47924"/>
    <w:rsid w:val="00C47963"/>
    <w:rsid w:val="00C47A1E"/>
    <w:rsid w:val="00C47D7F"/>
    <w:rsid w:val="00C47DBF"/>
    <w:rsid w:val="00C5014A"/>
    <w:rsid w:val="00C50A6F"/>
    <w:rsid w:val="00C523D3"/>
    <w:rsid w:val="00C5420B"/>
    <w:rsid w:val="00C54B72"/>
    <w:rsid w:val="00C54E3D"/>
    <w:rsid w:val="00C5767F"/>
    <w:rsid w:val="00C57BD0"/>
    <w:rsid w:val="00C609D3"/>
    <w:rsid w:val="00C616CC"/>
    <w:rsid w:val="00C6176B"/>
    <w:rsid w:val="00C61833"/>
    <w:rsid w:val="00C61C9A"/>
    <w:rsid w:val="00C622B8"/>
    <w:rsid w:val="00C62946"/>
    <w:rsid w:val="00C630C3"/>
    <w:rsid w:val="00C63798"/>
    <w:rsid w:val="00C6431D"/>
    <w:rsid w:val="00C65125"/>
    <w:rsid w:val="00C66126"/>
    <w:rsid w:val="00C66858"/>
    <w:rsid w:val="00C66E6B"/>
    <w:rsid w:val="00C7049F"/>
    <w:rsid w:val="00C71D81"/>
    <w:rsid w:val="00C722EC"/>
    <w:rsid w:val="00C735D5"/>
    <w:rsid w:val="00C7445E"/>
    <w:rsid w:val="00C748D6"/>
    <w:rsid w:val="00C74AA7"/>
    <w:rsid w:val="00C74E39"/>
    <w:rsid w:val="00C75143"/>
    <w:rsid w:val="00C75FB3"/>
    <w:rsid w:val="00C765D2"/>
    <w:rsid w:val="00C7694E"/>
    <w:rsid w:val="00C76B52"/>
    <w:rsid w:val="00C77E63"/>
    <w:rsid w:val="00C80A53"/>
    <w:rsid w:val="00C82656"/>
    <w:rsid w:val="00C83401"/>
    <w:rsid w:val="00C83732"/>
    <w:rsid w:val="00C83BDF"/>
    <w:rsid w:val="00C84B1F"/>
    <w:rsid w:val="00C8545C"/>
    <w:rsid w:val="00C854B8"/>
    <w:rsid w:val="00C85EDB"/>
    <w:rsid w:val="00C8669F"/>
    <w:rsid w:val="00C872D1"/>
    <w:rsid w:val="00C91374"/>
    <w:rsid w:val="00C91AE6"/>
    <w:rsid w:val="00C939E4"/>
    <w:rsid w:val="00C94B1F"/>
    <w:rsid w:val="00C95E98"/>
    <w:rsid w:val="00C97258"/>
    <w:rsid w:val="00CA05B3"/>
    <w:rsid w:val="00CA1D0B"/>
    <w:rsid w:val="00CA211C"/>
    <w:rsid w:val="00CA224F"/>
    <w:rsid w:val="00CA2AC7"/>
    <w:rsid w:val="00CA3AA5"/>
    <w:rsid w:val="00CA6BD6"/>
    <w:rsid w:val="00CA72DE"/>
    <w:rsid w:val="00CA76D9"/>
    <w:rsid w:val="00CB0173"/>
    <w:rsid w:val="00CB0F38"/>
    <w:rsid w:val="00CB130D"/>
    <w:rsid w:val="00CB3BE7"/>
    <w:rsid w:val="00CB4057"/>
    <w:rsid w:val="00CB46FA"/>
    <w:rsid w:val="00CB4AB6"/>
    <w:rsid w:val="00CB4BFB"/>
    <w:rsid w:val="00CB4DD3"/>
    <w:rsid w:val="00CB55FE"/>
    <w:rsid w:val="00CB5992"/>
    <w:rsid w:val="00CB5BDA"/>
    <w:rsid w:val="00CB6B22"/>
    <w:rsid w:val="00CC0A00"/>
    <w:rsid w:val="00CC0C69"/>
    <w:rsid w:val="00CC0C9C"/>
    <w:rsid w:val="00CC2360"/>
    <w:rsid w:val="00CC23A4"/>
    <w:rsid w:val="00CC244B"/>
    <w:rsid w:val="00CC2CB6"/>
    <w:rsid w:val="00CC390F"/>
    <w:rsid w:val="00CC5099"/>
    <w:rsid w:val="00CC56D2"/>
    <w:rsid w:val="00CC6E45"/>
    <w:rsid w:val="00CC792C"/>
    <w:rsid w:val="00CD1821"/>
    <w:rsid w:val="00CD1E5D"/>
    <w:rsid w:val="00CD1EDD"/>
    <w:rsid w:val="00CD24F7"/>
    <w:rsid w:val="00CD28D5"/>
    <w:rsid w:val="00CD45B9"/>
    <w:rsid w:val="00CD571D"/>
    <w:rsid w:val="00CD5A83"/>
    <w:rsid w:val="00CD6463"/>
    <w:rsid w:val="00CE003C"/>
    <w:rsid w:val="00CE02C1"/>
    <w:rsid w:val="00CE04E2"/>
    <w:rsid w:val="00CE0557"/>
    <w:rsid w:val="00CE1A9C"/>
    <w:rsid w:val="00CE1B1A"/>
    <w:rsid w:val="00CE3934"/>
    <w:rsid w:val="00CE3AA0"/>
    <w:rsid w:val="00CE4489"/>
    <w:rsid w:val="00CE4CAD"/>
    <w:rsid w:val="00CE5F65"/>
    <w:rsid w:val="00CE7534"/>
    <w:rsid w:val="00CE764E"/>
    <w:rsid w:val="00CE7719"/>
    <w:rsid w:val="00CE7720"/>
    <w:rsid w:val="00CE79F9"/>
    <w:rsid w:val="00CE7D4D"/>
    <w:rsid w:val="00CF0322"/>
    <w:rsid w:val="00CF1015"/>
    <w:rsid w:val="00CF1E68"/>
    <w:rsid w:val="00CF1EBE"/>
    <w:rsid w:val="00CF451A"/>
    <w:rsid w:val="00CF5E80"/>
    <w:rsid w:val="00CF6265"/>
    <w:rsid w:val="00CF79DE"/>
    <w:rsid w:val="00D00844"/>
    <w:rsid w:val="00D00DA4"/>
    <w:rsid w:val="00D0146A"/>
    <w:rsid w:val="00D01739"/>
    <w:rsid w:val="00D02E5A"/>
    <w:rsid w:val="00D0312E"/>
    <w:rsid w:val="00D03D46"/>
    <w:rsid w:val="00D03D97"/>
    <w:rsid w:val="00D0435B"/>
    <w:rsid w:val="00D04DBA"/>
    <w:rsid w:val="00D0765E"/>
    <w:rsid w:val="00D07907"/>
    <w:rsid w:val="00D11B6E"/>
    <w:rsid w:val="00D1332C"/>
    <w:rsid w:val="00D14143"/>
    <w:rsid w:val="00D15FDA"/>
    <w:rsid w:val="00D168B2"/>
    <w:rsid w:val="00D17CE5"/>
    <w:rsid w:val="00D20406"/>
    <w:rsid w:val="00D20675"/>
    <w:rsid w:val="00D2071C"/>
    <w:rsid w:val="00D21891"/>
    <w:rsid w:val="00D226FD"/>
    <w:rsid w:val="00D22813"/>
    <w:rsid w:val="00D22BEE"/>
    <w:rsid w:val="00D24C07"/>
    <w:rsid w:val="00D2688E"/>
    <w:rsid w:val="00D30D7C"/>
    <w:rsid w:val="00D3127D"/>
    <w:rsid w:val="00D32353"/>
    <w:rsid w:val="00D34165"/>
    <w:rsid w:val="00D34B79"/>
    <w:rsid w:val="00D355FC"/>
    <w:rsid w:val="00D35C0B"/>
    <w:rsid w:val="00D35D65"/>
    <w:rsid w:val="00D361C4"/>
    <w:rsid w:val="00D361D2"/>
    <w:rsid w:val="00D37FFB"/>
    <w:rsid w:val="00D40AA1"/>
    <w:rsid w:val="00D411F9"/>
    <w:rsid w:val="00D41AF5"/>
    <w:rsid w:val="00D42495"/>
    <w:rsid w:val="00D42CF2"/>
    <w:rsid w:val="00D438F7"/>
    <w:rsid w:val="00D44022"/>
    <w:rsid w:val="00D44B72"/>
    <w:rsid w:val="00D45273"/>
    <w:rsid w:val="00D46D01"/>
    <w:rsid w:val="00D47A4E"/>
    <w:rsid w:val="00D50BED"/>
    <w:rsid w:val="00D510D3"/>
    <w:rsid w:val="00D52223"/>
    <w:rsid w:val="00D5252F"/>
    <w:rsid w:val="00D52CDF"/>
    <w:rsid w:val="00D52D65"/>
    <w:rsid w:val="00D5411E"/>
    <w:rsid w:val="00D54291"/>
    <w:rsid w:val="00D545D2"/>
    <w:rsid w:val="00D55575"/>
    <w:rsid w:val="00D558E6"/>
    <w:rsid w:val="00D56844"/>
    <w:rsid w:val="00D568BD"/>
    <w:rsid w:val="00D5782F"/>
    <w:rsid w:val="00D6065E"/>
    <w:rsid w:val="00D60E31"/>
    <w:rsid w:val="00D615C8"/>
    <w:rsid w:val="00D62D6B"/>
    <w:rsid w:val="00D62E76"/>
    <w:rsid w:val="00D6502D"/>
    <w:rsid w:val="00D657ED"/>
    <w:rsid w:val="00D658E7"/>
    <w:rsid w:val="00D670D2"/>
    <w:rsid w:val="00D67916"/>
    <w:rsid w:val="00D679D8"/>
    <w:rsid w:val="00D70AD3"/>
    <w:rsid w:val="00D71732"/>
    <w:rsid w:val="00D71C8F"/>
    <w:rsid w:val="00D72015"/>
    <w:rsid w:val="00D72829"/>
    <w:rsid w:val="00D7293C"/>
    <w:rsid w:val="00D72B5E"/>
    <w:rsid w:val="00D7353B"/>
    <w:rsid w:val="00D73811"/>
    <w:rsid w:val="00D738E0"/>
    <w:rsid w:val="00D73C3F"/>
    <w:rsid w:val="00D7439B"/>
    <w:rsid w:val="00D75C06"/>
    <w:rsid w:val="00D7638D"/>
    <w:rsid w:val="00D77D58"/>
    <w:rsid w:val="00D8083D"/>
    <w:rsid w:val="00D80C1F"/>
    <w:rsid w:val="00D81FDF"/>
    <w:rsid w:val="00D82B33"/>
    <w:rsid w:val="00D830F8"/>
    <w:rsid w:val="00D83277"/>
    <w:rsid w:val="00D83EC5"/>
    <w:rsid w:val="00D84935"/>
    <w:rsid w:val="00D84C56"/>
    <w:rsid w:val="00D8577A"/>
    <w:rsid w:val="00D85FFE"/>
    <w:rsid w:val="00D90AF7"/>
    <w:rsid w:val="00D92754"/>
    <w:rsid w:val="00D9345B"/>
    <w:rsid w:val="00D947BD"/>
    <w:rsid w:val="00D962B4"/>
    <w:rsid w:val="00D96A7D"/>
    <w:rsid w:val="00D96ED9"/>
    <w:rsid w:val="00D976AE"/>
    <w:rsid w:val="00DA073D"/>
    <w:rsid w:val="00DA0EB9"/>
    <w:rsid w:val="00DA1BBB"/>
    <w:rsid w:val="00DA1E18"/>
    <w:rsid w:val="00DA2450"/>
    <w:rsid w:val="00DA261A"/>
    <w:rsid w:val="00DA31AD"/>
    <w:rsid w:val="00DA4E4B"/>
    <w:rsid w:val="00DA5DC5"/>
    <w:rsid w:val="00DB023D"/>
    <w:rsid w:val="00DB0F81"/>
    <w:rsid w:val="00DB1672"/>
    <w:rsid w:val="00DB17E3"/>
    <w:rsid w:val="00DB2647"/>
    <w:rsid w:val="00DB3DB4"/>
    <w:rsid w:val="00DB44AA"/>
    <w:rsid w:val="00DB4676"/>
    <w:rsid w:val="00DB4E34"/>
    <w:rsid w:val="00DB5F87"/>
    <w:rsid w:val="00DB6169"/>
    <w:rsid w:val="00DB70ED"/>
    <w:rsid w:val="00DC02CD"/>
    <w:rsid w:val="00DC0E12"/>
    <w:rsid w:val="00DC1CC4"/>
    <w:rsid w:val="00DC24E0"/>
    <w:rsid w:val="00DC28BA"/>
    <w:rsid w:val="00DC3B2B"/>
    <w:rsid w:val="00DC3C9B"/>
    <w:rsid w:val="00DC3DFD"/>
    <w:rsid w:val="00DC4071"/>
    <w:rsid w:val="00DC4D5D"/>
    <w:rsid w:val="00DC6974"/>
    <w:rsid w:val="00DC69B3"/>
    <w:rsid w:val="00DD0237"/>
    <w:rsid w:val="00DD0627"/>
    <w:rsid w:val="00DD0844"/>
    <w:rsid w:val="00DD3D27"/>
    <w:rsid w:val="00DD4687"/>
    <w:rsid w:val="00DD5305"/>
    <w:rsid w:val="00DD6C8F"/>
    <w:rsid w:val="00DD76A6"/>
    <w:rsid w:val="00DD7983"/>
    <w:rsid w:val="00DD7AD7"/>
    <w:rsid w:val="00DD7F22"/>
    <w:rsid w:val="00DE1361"/>
    <w:rsid w:val="00DE287F"/>
    <w:rsid w:val="00DE399F"/>
    <w:rsid w:val="00DE47F9"/>
    <w:rsid w:val="00DE5D36"/>
    <w:rsid w:val="00DF0E1C"/>
    <w:rsid w:val="00DF1B9A"/>
    <w:rsid w:val="00DF230C"/>
    <w:rsid w:val="00DF3657"/>
    <w:rsid w:val="00DF3C21"/>
    <w:rsid w:val="00DF41BD"/>
    <w:rsid w:val="00DF509E"/>
    <w:rsid w:val="00DF5A9D"/>
    <w:rsid w:val="00DF64A5"/>
    <w:rsid w:val="00DF6956"/>
    <w:rsid w:val="00DF6A86"/>
    <w:rsid w:val="00E001B0"/>
    <w:rsid w:val="00E002C2"/>
    <w:rsid w:val="00E0062E"/>
    <w:rsid w:val="00E00B93"/>
    <w:rsid w:val="00E03C76"/>
    <w:rsid w:val="00E04321"/>
    <w:rsid w:val="00E04A8A"/>
    <w:rsid w:val="00E04B06"/>
    <w:rsid w:val="00E1012C"/>
    <w:rsid w:val="00E1212F"/>
    <w:rsid w:val="00E12336"/>
    <w:rsid w:val="00E12A8D"/>
    <w:rsid w:val="00E12F8E"/>
    <w:rsid w:val="00E13FA3"/>
    <w:rsid w:val="00E14890"/>
    <w:rsid w:val="00E152DE"/>
    <w:rsid w:val="00E15370"/>
    <w:rsid w:val="00E15854"/>
    <w:rsid w:val="00E1605E"/>
    <w:rsid w:val="00E163B2"/>
    <w:rsid w:val="00E169E4"/>
    <w:rsid w:val="00E17155"/>
    <w:rsid w:val="00E215BF"/>
    <w:rsid w:val="00E233B6"/>
    <w:rsid w:val="00E236CB"/>
    <w:rsid w:val="00E23ED7"/>
    <w:rsid w:val="00E24832"/>
    <w:rsid w:val="00E25A8B"/>
    <w:rsid w:val="00E269EA"/>
    <w:rsid w:val="00E270BF"/>
    <w:rsid w:val="00E27F27"/>
    <w:rsid w:val="00E30430"/>
    <w:rsid w:val="00E31262"/>
    <w:rsid w:val="00E317A4"/>
    <w:rsid w:val="00E31DD9"/>
    <w:rsid w:val="00E320C3"/>
    <w:rsid w:val="00E32619"/>
    <w:rsid w:val="00E33A86"/>
    <w:rsid w:val="00E33ACA"/>
    <w:rsid w:val="00E34208"/>
    <w:rsid w:val="00E347B7"/>
    <w:rsid w:val="00E370CD"/>
    <w:rsid w:val="00E408DA"/>
    <w:rsid w:val="00E40952"/>
    <w:rsid w:val="00E42196"/>
    <w:rsid w:val="00E42900"/>
    <w:rsid w:val="00E43031"/>
    <w:rsid w:val="00E43496"/>
    <w:rsid w:val="00E43F4C"/>
    <w:rsid w:val="00E44995"/>
    <w:rsid w:val="00E45205"/>
    <w:rsid w:val="00E469F2"/>
    <w:rsid w:val="00E46E0F"/>
    <w:rsid w:val="00E47024"/>
    <w:rsid w:val="00E47067"/>
    <w:rsid w:val="00E47B3C"/>
    <w:rsid w:val="00E47DB9"/>
    <w:rsid w:val="00E51AE0"/>
    <w:rsid w:val="00E52E96"/>
    <w:rsid w:val="00E537BA"/>
    <w:rsid w:val="00E5384A"/>
    <w:rsid w:val="00E53FB8"/>
    <w:rsid w:val="00E557A3"/>
    <w:rsid w:val="00E55F76"/>
    <w:rsid w:val="00E57048"/>
    <w:rsid w:val="00E576DC"/>
    <w:rsid w:val="00E61185"/>
    <w:rsid w:val="00E616F3"/>
    <w:rsid w:val="00E634CE"/>
    <w:rsid w:val="00E63CC3"/>
    <w:rsid w:val="00E63F5A"/>
    <w:rsid w:val="00E648B0"/>
    <w:rsid w:val="00E6583C"/>
    <w:rsid w:val="00E660F1"/>
    <w:rsid w:val="00E6643A"/>
    <w:rsid w:val="00E67530"/>
    <w:rsid w:val="00E70A80"/>
    <w:rsid w:val="00E70AE9"/>
    <w:rsid w:val="00E70D75"/>
    <w:rsid w:val="00E72648"/>
    <w:rsid w:val="00E727C0"/>
    <w:rsid w:val="00E72DF7"/>
    <w:rsid w:val="00E736EC"/>
    <w:rsid w:val="00E74554"/>
    <w:rsid w:val="00E75D54"/>
    <w:rsid w:val="00E7642F"/>
    <w:rsid w:val="00E77C82"/>
    <w:rsid w:val="00E807F0"/>
    <w:rsid w:val="00E81D06"/>
    <w:rsid w:val="00E82613"/>
    <w:rsid w:val="00E827EA"/>
    <w:rsid w:val="00E82867"/>
    <w:rsid w:val="00E82872"/>
    <w:rsid w:val="00E836AB"/>
    <w:rsid w:val="00E83B50"/>
    <w:rsid w:val="00E84DD8"/>
    <w:rsid w:val="00E850BB"/>
    <w:rsid w:val="00E90BFA"/>
    <w:rsid w:val="00E91997"/>
    <w:rsid w:val="00E919E5"/>
    <w:rsid w:val="00E91AB0"/>
    <w:rsid w:val="00E9382E"/>
    <w:rsid w:val="00E945CA"/>
    <w:rsid w:val="00E94630"/>
    <w:rsid w:val="00E94BD7"/>
    <w:rsid w:val="00E959D5"/>
    <w:rsid w:val="00E95B6A"/>
    <w:rsid w:val="00E95F22"/>
    <w:rsid w:val="00E964F3"/>
    <w:rsid w:val="00E97029"/>
    <w:rsid w:val="00E97136"/>
    <w:rsid w:val="00EA0424"/>
    <w:rsid w:val="00EA067C"/>
    <w:rsid w:val="00EA134F"/>
    <w:rsid w:val="00EA18BD"/>
    <w:rsid w:val="00EA3D87"/>
    <w:rsid w:val="00EA3E22"/>
    <w:rsid w:val="00EA44F2"/>
    <w:rsid w:val="00EA4C69"/>
    <w:rsid w:val="00EA6704"/>
    <w:rsid w:val="00EA6D83"/>
    <w:rsid w:val="00EB0DAE"/>
    <w:rsid w:val="00EB12F3"/>
    <w:rsid w:val="00EB383D"/>
    <w:rsid w:val="00EB399E"/>
    <w:rsid w:val="00EB4F05"/>
    <w:rsid w:val="00EB4F8D"/>
    <w:rsid w:val="00EB5212"/>
    <w:rsid w:val="00EB5724"/>
    <w:rsid w:val="00EB5846"/>
    <w:rsid w:val="00EB7E39"/>
    <w:rsid w:val="00EC0182"/>
    <w:rsid w:val="00EC2460"/>
    <w:rsid w:val="00EC2C7D"/>
    <w:rsid w:val="00EC2DAB"/>
    <w:rsid w:val="00EC3AC0"/>
    <w:rsid w:val="00EC3D8D"/>
    <w:rsid w:val="00EC3F53"/>
    <w:rsid w:val="00ED01F2"/>
    <w:rsid w:val="00ED0A88"/>
    <w:rsid w:val="00ED16A3"/>
    <w:rsid w:val="00ED1B07"/>
    <w:rsid w:val="00ED2210"/>
    <w:rsid w:val="00ED2773"/>
    <w:rsid w:val="00ED3006"/>
    <w:rsid w:val="00ED400E"/>
    <w:rsid w:val="00ED4043"/>
    <w:rsid w:val="00ED58CA"/>
    <w:rsid w:val="00ED7566"/>
    <w:rsid w:val="00EE0B5B"/>
    <w:rsid w:val="00EE1457"/>
    <w:rsid w:val="00EE23B7"/>
    <w:rsid w:val="00EE2972"/>
    <w:rsid w:val="00EE3904"/>
    <w:rsid w:val="00EE3D64"/>
    <w:rsid w:val="00EE3ECD"/>
    <w:rsid w:val="00EE5381"/>
    <w:rsid w:val="00EE58BC"/>
    <w:rsid w:val="00EE686A"/>
    <w:rsid w:val="00EF23A3"/>
    <w:rsid w:val="00EF331B"/>
    <w:rsid w:val="00EF34CE"/>
    <w:rsid w:val="00EF42BE"/>
    <w:rsid w:val="00EF47D8"/>
    <w:rsid w:val="00EF52D7"/>
    <w:rsid w:val="00EF5B60"/>
    <w:rsid w:val="00EF6787"/>
    <w:rsid w:val="00EF6F82"/>
    <w:rsid w:val="00EF70C2"/>
    <w:rsid w:val="00EF7279"/>
    <w:rsid w:val="00EF7546"/>
    <w:rsid w:val="00F00DA6"/>
    <w:rsid w:val="00F01066"/>
    <w:rsid w:val="00F0174C"/>
    <w:rsid w:val="00F01DC8"/>
    <w:rsid w:val="00F02802"/>
    <w:rsid w:val="00F0290C"/>
    <w:rsid w:val="00F0319D"/>
    <w:rsid w:val="00F04032"/>
    <w:rsid w:val="00F042D6"/>
    <w:rsid w:val="00F059E8"/>
    <w:rsid w:val="00F06A2D"/>
    <w:rsid w:val="00F10865"/>
    <w:rsid w:val="00F10C3E"/>
    <w:rsid w:val="00F11F14"/>
    <w:rsid w:val="00F12213"/>
    <w:rsid w:val="00F12AA6"/>
    <w:rsid w:val="00F12F41"/>
    <w:rsid w:val="00F12F63"/>
    <w:rsid w:val="00F1302E"/>
    <w:rsid w:val="00F13C27"/>
    <w:rsid w:val="00F141FB"/>
    <w:rsid w:val="00F1510D"/>
    <w:rsid w:val="00F15DC0"/>
    <w:rsid w:val="00F15E19"/>
    <w:rsid w:val="00F16EE9"/>
    <w:rsid w:val="00F176C7"/>
    <w:rsid w:val="00F178FA"/>
    <w:rsid w:val="00F17A49"/>
    <w:rsid w:val="00F200A2"/>
    <w:rsid w:val="00F217D7"/>
    <w:rsid w:val="00F221C4"/>
    <w:rsid w:val="00F23585"/>
    <w:rsid w:val="00F239EF"/>
    <w:rsid w:val="00F24709"/>
    <w:rsid w:val="00F24DA5"/>
    <w:rsid w:val="00F25850"/>
    <w:rsid w:val="00F258A9"/>
    <w:rsid w:val="00F2619A"/>
    <w:rsid w:val="00F262E4"/>
    <w:rsid w:val="00F264E2"/>
    <w:rsid w:val="00F26519"/>
    <w:rsid w:val="00F26C2B"/>
    <w:rsid w:val="00F277D2"/>
    <w:rsid w:val="00F27DC4"/>
    <w:rsid w:val="00F30C75"/>
    <w:rsid w:val="00F316F5"/>
    <w:rsid w:val="00F336B3"/>
    <w:rsid w:val="00F34671"/>
    <w:rsid w:val="00F352E6"/>
    <w:rsid w:val="00F3549F"/>
    <w:rsid w:val="00F35E27"/>
    <w:rsid w:val="00F36C36"/>
    <w:rsid w:val="00F37017"/>
    <w:rsid w:val="00F40428"/>
    <w:rsid w:val="00F4077C"/>
    <w:rsid w:val="00F41385"/>
    <w:rsid w:val="00F41700"/>
    <w:rsid w:val="00F43791"/>
    <w:rsid w:val="00F44396"/>
    <w:rsid w:val="00F449CB"/>
    <w:rsid w:val="00F50103"/>
    <w:rsid w:val="00F503A9"/>
    <w:rsid w:val="00F523BE"/>
    <w:rsid w:val="00F52764"/>
    <w:rsid w:val="00F52967"/>
    <w:rsid w:val="00F52EEF"/>
    <w:rsid w:val="00F535D9"/>
    <w:rsid w:val="00F537B4"/>
    <w:rsid w:val="00F539FF"/>
    <w:rsid w:val="00F543A6"/>
    <w:rsid w:val="00F55252"/>
    <w:rsid w:val="00F56100"/>
    <w:rsid w:val="00F561A8"/>
    <w:rsid w:val="00F561C1"/>
    <w:rsid w:val="00F60200"/>
    <w:rsid w:val="00F61A0E"/>
    <w:rsid w:val="00F62010"/>
    <w:rsid w:val="00F621A5"/>
    <w:rsid w:val="00F63660"/>
    <w:rsid w:val="00F63BCE"/>
    <w:rsid w:val="00F64E11"/>
    <w:rsid w:val="00F64E6C"/>
    <w:rsid w:val="00F651B4"/>
    <w:rsid w:val="00F65C40"/>
    <w:rsid w:val="00F66151"/>
    <w:rsid w:val="00F667CB"/>
    <w:rsid w:val="00F669D6"/>
    <w:rsid w:val="00F67ACF"/>
    <w:rsid w:val="00F7122D"/>
    <w:rsid w:val="00F716CB"/>
    <w:rsid w:val="00F716DB"/>
    <w:rsid w:val="00F725FF"/>
    <w:rsid w:val="00F73019"/>
    <w:rsid w:val="00F756A9"/>
    <w:rsid w:val="00F757F6"/>
    <w:rsid w:val="00F75FCD"/>
    <w:rsid w:val="00F77258"/>
    <w:rsid w:val="00F7736F"/>
    <w:rsid w:val="00F81E75"/>
    <w:rsid w:val="00F82A11"/>
    <w:rsid w:val="00F82E23"/>
    <w:rsid w:val="00F85D84"/>
    <w:rsid w:val="00F85DA8"/>
    <w:rsid w:val="00F87117"/>
    <w:rsid w:val="00F879FC"/>
    <w:rsid w:val="00F904A4"/>
    <w:rsid w:val="00F90F84"/>
    <w:rsid w:val="00F93A7B"/>
    <w:rsid w:val="00F94D0C"/>
    <w:rsid w:val="00F94D6D"/>
    <w:rsid w:val="00F9525C"/>
    <w:rsid w:val="00F95467"/>
    <w:rsid w:val="00F95ED7"/>
    <w:rsid w:val="00F95F17"/>
    <w:rsid w:val="00FA038D"/>
    <w:rsid w:val="00FA07A0"/>
    <w:rsid w:val="00FA0979"/>
    <w:rsid w:val="00FA1397"/>
    <w:rsid w:val="00FA6978"/>
    <w:rsid w:val="00FA734C"/>
    <w:rsid w:val="00FB0DD9"/>
    <w:rsid w:val="00FB28D1"/>
    <w:rsid w:val="00FB2B78"/>
    <w:rsid w:val="00FB55F5"/>
    <w:rsid w:val="00FB7921"/>
    <w:rsid w:val="00FC04B7"/>
    <w:rsid w:val="00FC07F3"/>
    <w:rsid w:val="00FC08D7"/>
    <w:rsid w:val="00FC0E6F"/>
    <w:rsid w:val="00FC0EA4"/>
    <w:rsid w:val="00FC14A3"/>
    <w:rsid w:val="00FC2AC7"/>
    <w:rsid w:val="00FC2F31"/>
    <w:rsid w:val="00FC2FFE"/>
    <w:rsid w:val="00FC3295"/>
    <w:rsid w:val="00FC32A8"/>
    <w:rsid w:val="00FC3A50"/>
    <w:rsid w:val="00FC3AD9"/>
    <w:rsid w:val="00FC4545"/>
    <w:rsid w:val="00FC5133"/>
    <w:rsid w:val="00FC5AAA"/>
    <w:rsid w:val="00FC5B82"/>
    <w:rsid w:val="00FC690B"/>
    <w:rsid w:val="00FC6CC6"/>
    <w:rsid w:val="00FD0318"/>
    <w:rsid w:val="00FD057C"/>
    <w:rsid w:val="00FD21B1"/>
    <w:rsid w:val="00FD2794"/>
    <w:rsid w:val="00FD348C"/>
    <w:rsid w:val="00FD50D3"/>
    <w:rsid w:val="00FD5374"/>
    <w:rsid w:val="00FD5459"/>
    <w:rsid w:val="00FD647B"/>
    <w:rsid w:val="00FD748F"/>
    <w:rsid w:val="00FE07DE"/>
    <w:rsid w:val="00FE1670"/>
    <w:rsid w:val="00FE1D85"/>
    <w:rsid w:val="00FE5230"/>
    <w:rsid w:val="00FE7BF4"/>
    <w:rsid w:val="00FE7EAB"/>
    <w:rsid w:val="00FF0558"/>
    <w:rsid w:val="00FF0D4A"/>
    <w:rsid w:val="00FF11CD"/>
    <w:rsid w:val="00FF1204"/>
    <w:rsid w:val="00FF193E"/>
    <w:rsid w:val="00FF21B2"/>
    <w:rsid w:val="00FF3E35"/>
    <w:rsid w:val="00FF4149"/>
    <w:rsid w:val="00FF4233"/>
    <w:rsid w:val="00FF4919"/>
    <w:rsid w:val="00FF5326"/>
    <w:rsid w:val="00FF5714"/>
    <w:rsid w:val="00FF5E42"/>
    <w:rsid w:val="00FF71A0"/>
    <w:rsid w:val="00FF72D6"/>
    <w:rsid w:val="00FF7ACD"/>
    <w:rsid w:val="02F6A405"/>
    <w:rsid w:val="04927466"/>
    <w:rsid w:val="06151C6A"/>
    <w:rsid w:val="0D7B555C"/>
    <w:rsid w:val="10877539"/>
    <w:rsid w:val="1F2536E6"/>
    <w:rsid w:val="27A6A0B8"/>
    <w:rsid w:val="284578A5"/>
    <w:rsid w:val="2863AF03"/>
    <w:rsid w:val="2BFF2667"/>
    <w:rsid w:val="31A13B11"/>
    <w:rsid w:val="364A5EAB"/>
    <w:rsid w:val="3DA47342"/>
    <w:rsid w:val="446DFA69"/>
    <w:rsid w:val="450C55DF"/>
    <w:rsid w:val="47656A94"/>
    <w:rsid w:val="4B4A7043"/>
    <w:rsid w:val="4E382234"/>
    <w:rsid w:val="51918E68"/>
    <w:rsid w:val="51D1B08A"/>
    <w:rsid w:val="53D8B42E"/>
    <w:rsid w:val="544850F6"/>
    <w:rsid w:val="54673C44"/>
    <w:rsid w:val="54BDFE0B"/>
    <w:rsid w:val="5E7489C1"/>
    <w:rsid w:val="626538A1"/>
    <w:rsid w:val="638B923B"/>
    <w:rsid w:val="6BF7FDAA"/>
    <w:rsid w:val="6C695130"/>
    <w:rsid w:val="6CD7E10A"/>
    <w:rsid w:val="70F4A64F"/>
    <w:rsid w:val="7643CC2D"/>
    <w:rsid w:val="7F0F08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BC1C9"/>
  <w15:chartTrackingRefBased/>
  <w15:docId w15:val="{C1D64890-C7D6-46C9-A966-E8974366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EC5"/>
    <w:pPr>
      <w:spacing w:after="200" w:line="276" w:lineRule="auto"/>
    </w:pPr>
    <w:rPr>
      <w:sz w:val="22"/>
      <w:szCs w:val="22"/>
    </w:rPr>
  </w:style>
  <w:style w:type="paragraph" w:styleId="Heading1">
    <w:name w:val="heading 1"/>
    <w:basedOn w:val="Normal"/>
    <w:next w:val="Normal"/>
    <w:link w:val="Heading1Char"/>
    <w:uiPriority w:val="9"/>
    <w:qFormat/>
    <w:rsid w:val="0025141F"/>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F85DA8"/>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link w:val="Heading3Char"/>
    <w:uiPriority w:val="9"/>
    <w:qFormat/>
    <w:rsid w:val="00626567"/>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paragraph" w:styleId="Heading4">
    <w:name w:val="heading 4"/>
    <w:basedOn w:val="Normal"/>
    <w:next w:val="Normal"/>
    <w:link w:val="Heading4Char"/>
    <w:uiPriority w:val="9"/>
    <w:semiHidden/>
    <w:unhideWhenUsed/>
    <w:qFormat/>
    <w:rsid w:val="0073568F"/>
    <w:pPr>
      <w:keepNext/>
      <w:keepLines/>
      <w:spacing w:before="200" w:after="0"/>
      <w:outlineLvl w:val="3"/>
    </w:pPr>
    <w:rPr>
      <w:rFonts w:ascii="Cambria" w:eastAsia="Times New Roman" w:hAnsi="Cambria"/>
      <w:b/>
      <w:bCs/>
      <w:i/>
      <w:iCs/>
      <w:color w:val="4F81BD"/>
      <w:sz w:val="20"/>
      <w:szCs w:val="20"/>
      <w:lang w:val="x-none" w:eastAsia="x-none"/>
    </w:rPr>
  </w:style>
  <w:style w:type="paragraph" w:styleId="Heading5">
    <w:name w:val="heading 5"/>
    <w:basedOn w:val="Normal"/>
    <w:next w:val="Normal"/>
    <w:link w:val="Heading5Char"/>
    <w:uiPriority w:val="9"/>
    <w:semiHidden/>
    <w:unhideWhenUsed/>
    <w:qFormat/>
    <w:rsid w:val="00186901"/>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
    <w:semiHidden/>
    <w:unhideWhenUsed/>
    <w:qFormat/>
    <w:rsid w:val="00186901"/>
    <w:pPr>
      <w:spacing w:before="240" w:after="60"/>
      <w:outlineLvl w:val="5"/>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626567"/>
    <w:rPr>
      <w:rFonts w:ascii="Times New Roman" w:eastAsia="Times New Roman" w:hAnsi="Times New Roman" w:cs="Times New Roman"/>
      <w:b/>
      <w:bCs/>
      <w:sz w:val="27"/>
      <w:szCs w:val="27"/>
    </w:rPr>
  </w:style>
  <w:style w:type="paragraph" w:styleId="NormalWeb">
    <w:name w:val="Normal (Web)"/>
    <w:basedOn w:val="Normal"/>
    <w:uiPriority w:val="99"/>
    <w:unhideWhenUsed/>
    <w:rsid w:val="0062656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626567"/>
    <w:rPr>
      <w:b/>
      <w:bCs/>
    </w:rPr>
  </w:style>
  <w:style w:type="character" w:styleId="Emphasis">
    <w:name w:val="Emphasis"/>
    <w:uiPriority w:val="20"/>
    <w:qFormat/>
    <w:rsid w:val="00626567"/>
    <w:rPr>
      <w:i/>
      <w:iCs/>
    </w:rPr>
  </w:style>
  <w:style w:type="character" w:customStyle="1" w:styleId="Heading4Char">
    <w:name w:val="Heading 4 Char"/>
    <w:link w:val="Heading4"/>
    <w:uiPriority w:val="9"/>
    <w:semiHidden/>
    <w:rsid w:val="0073568F"/>
    <w:rPr>
      <w:rFonts w:ascii="Cambria" w:eastAsia="Times New Roman" w:hAnsi="Cambria" w:cs="Times New Roman"/>
      <w:b/>
      <w:bCs/>
      <w:i/>
      <w:iCs/>
      <w:color w:val="4F81BD"/>
    </w:rPr>
  </w:style>
  <w:style w:type="character" w:customStyle="1" w:styleId="Heading2Char">
    <w:name w:val="Heading 2 Char"/>
    <w:link w:val="Heading2"/>
    <w:uiPriority w:val="9"/>
    <w:semiHidden/>
    <w:rsid w:val="00F85DA8"/>
    <w:rPr>
      <w:rFonts w:ascii="Cambria" w:eastAsia="Times New Roman" w:hAnsi="Cambria" w:cs="Times New Roman"/>
      <w:b/>
      <w:bCs/>
      <w:color w:val="4F81BD"/>
      <w:sz w:val="26"/>
      <w:szCs w:val="26"/>
    </w:rPr>
  </w:style>
  <w:style w:type="character" w:styleId="Hyperlink">
    <w:name w:val="Hyperlink"/>
    <w:uiPriority w:val="99"/>
    <w:unhideWhenUsed/>
    <w:rsid w:val="00F85DA8"/>
    <w:rPr>
      <w:color w:val="0000FF"/>
      <w:u w:val="single"/>
    </w:rPr>
  </w:style>
  <w:style w:type="character" w:customStyle="1" w:styleId="Heading5Char">
    <w:name w:val="Heading 5 Char"/>
    <w:link w:val="Heading5"/>
    <w:uiPriority w:val="9"/>
    <w:semiHidden/>
    <w:rsid w:val="00186901"/>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186901"/>
    <w:rPr>
      <w:rFonts w:ascii="Calibri" w:eastAsia="Times New Roman" w:hAnsi="Calibri" w:cs="Times New Roman"/>
      <w:b/>
      <w:bCs/>
      <w:sz w:val="22"/>
      <w:szCs w:val="22"/>
    </w:rPr>
  </w:style>
  <w:style w:type="character" w:styleId="FollowedHyperlink">
    <w:name w:val="FollowedHyperlink"/>
    <w:uiPriority w:val="99"/>
    <w:semiHidden/>
    <w:unhideWhenUsed/>
    <w:rsid w:val="00786EDE"/>
    <w:rPr>
      <w:color w:val="800080"/>
      <w:u w:val="single"/>
    </w:rPr>
  </w:style>
  <w:style w:type="character" w:styleId="CommentReference">
    <w:name w:val="annotation reference"/>
    <w:uiPriority w:val="99"/>
    <w:semiHidden/>
    <w:unhideWhenUsed/>
    <w:rsid w:val="000A6EDC"/>
    <w:rPr>
      <w:sz w:val="16"/>
      <w:szCs w:val="16"/>
    </w:rPr>
  </w:style>
  <w:style w:type="paragraph" w:styleId="CommentText">
    <w:name w:val="annotation text"/>
    <w:basedOn w:val="Normal"/>
    <w:link w:val="CommentTextChar"/>
    <w:uiPriority w:val="99"/>
    <w:unhideWhenUsed/>
    <w:rsid w:val="000A6EDC"/>
    <w:rPr>
      <w:sz w:val="20"/>
      <w:szCs w:val="20"/>
    </w:rPr>
  </w:style>
  <w:style w:type="character" w:customStyle="1" w:styleId="CommentTextChar">
    <w:name w:val="Comment Text Char"/>
    <w:basedOn w:val="DefaultParagraphFont"/>
    <w:link w:val="CommentText"/>
    <w:uiPriority w:val="99"/>
    <w:rsid w:val="000A6EDC"/>
  </w:style>
  <w:style w:type="paragraph" w:styleId="CommentSubject">
    <w:name w:val="annotation subject"/>
    <w:basedOn w:val="CommentText"/>
    <w:next w:val="CommentText"/>
    <w:link w:val="CommentSubjectChar"/>
    <w:uiPriority w:val="99"/>
    <w:semiHidden/>
    <w:unhideWhenUsed/>
    <w:rsid w:val="000A6EDC"/>
    <w:rPr>
      <w:b/>
      <w:bCs/>
      <w:lang w:val="x-none" w:eastAsia="x-none"/>
    </w:rPr>
  </w:style>
  <w:style w:type="character" w:customStyle="1" w:styleId="CommentSubjectChar">
    <w:name w:val="Comment Subject Char"/>
    <w:link w:val="CommentSubject"/>
    <w:uiPriority w:val="99"/>
    <w:semiHidden/>
    <w:rsid w:val="000A6EDC"/>
    <w:rPr>
      <w:b/>
      <w:bCs/>
    </w:rPr>
  </w:style>
  <w:style w:type="paragraph" w:styleId="BalloonText">
    <w:name w:val="Balloon Text"/>
    <w:basedOn w:val="Normal"/>
    <w:link w:val="BalloonTextChar"/>
    <w:uiPriority w:val="99"/>
    <w:semiHidden/>
    <w:unhideWhenUsed/>
    <w:rsid w:val="000A6ED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A6EDC"/>
    <w:rPr>
      <w:rFonts w:ascii="Tahoma" w:hAnsi="Tahoma" w:cs="Tahoma"/>
      <w:sz w:val="16"/>
      <w:szCs w:val="16"/>
    </w:rPr>
  </w:style>
  <w:style w:type="table" w:styleId="TableGrid">
    <w:name w:val="Table Grid"/>
    <w:basedOn w:val="TableNormal"/>
    <w:uiPriority w:val="59"/>
    <w:rsid w:val="00B50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6587"/>
    <w:pPr>
      <w:ind w:left="720"/>
      <w:contextualSpacing/>
    </w:pPr>
  </w:style>
  <w:style w:type="paragraph" w:styleId="Header">
    <w:name w:val="header"/>
    <w:basedOn w:val="Normal"/>
    <w:link w:val="HeaderChar"/>
    <w:uiPriority w:val="99"/>
    <w:unhideWhenUsed/>
    <w:rsid w:val="008F71B6"/>
    <w:pPr>
      <w:tabs>
        <w:tab w:val="center" w:pos="4680"/>
        <w:tab w:val="right" w:pos="9360"/>
      </w:tabs>
      <w:spacing w:after="0" w:line="240" w:lineRule="auto"/>
    </w:pPr>
    <w:rPr>
      <w:lang w:val="x-none" w:eastAsia="x-none"/>
    </w:rPr>
  </w:style>
  <w:style w:type="character" w:customStyle="1" w:styleId="HeaderChar">
    <w:name w:val="Header Char"/>
    <w:link w:val="Header"/>
    <w:uiPriority w:val="99"/>
    <w:rsid w:val="008F71B6"/>
    <w:rPr>
      <w:sz w:val="22"/>
      <w:szCs w:val="22"/>
    </w:rPr>
  </w:style>
  <w:style w:type="paragraph" w:styleId="Footer">
    <w:name w:val="footer"/>
    <w:basedOn w:val="Normal"/>
    <w:link w:val="FooterChar"/>
    <w:uiPriority w:val="99"/>
    <w:unhideWhenUsed/>
    <w:rsid w:val="00532E06"/>
    <w:pPr>
      <w:tabs>
        <w:tab w:val="center" w:pos="4680"/>
        <w:tab w:val="right" w:pos="9360"/>
      </w:tabs>
    </w:pPr>
    <w:rPr>
      <w:lang w:val="x-none" w:eastAsia="x-none"/>
    </w:rPr>
  </w:style>
  <w:style w:type="character" w:customStyle="1" w:styleId="FooterChar">
    <w:name w:val="Footer Char"/>
    <w:link w:val="Footer"/>
    <w:uiPriority w:val="99"/>
    <w:rsid w:val="00532E06"/>
    <w:rPr>
      <w:sz w:val="22"/>
      <w:szCs w:val="22"/>
    </w:rPr>
  </w:style>
  <w:style w:type="character" w:customStyle="1" w:styleId="Heading1Char">
    <w:name w:val="Heading 1 Char"/>
    <w:link w:val="Heading1"/>
    <w:uiPriority w:val="9"/>
    <w:rsid w:val="0025141F"/>
    <w:rPr>
      <w:rFonts w:ascii="Cambria" w:eastAsia="Times New Roman" w:hAnsi="Cambria" w:cs="Times New Roman"/>
      <w:b/>
      <w:bCs/>
      <w:kern w:val="32"/>
      <w:sz w:val="32"/>
      <w:szCs w:val="32"/>
    </w:rPr>
  </w:style>
  <w:style w:type="paragraph" w:styleId="Revision">
    <w:name w:val="Revision"/>
    <w:hidden/>
    <w:uiPriority w:val="99"/>
    <w:semiHidden/>
    <w:rsid w:val="00C254E2"/>
    <w:rPr>
      <w:sz w:val="22"/>
      <w:szCs w:val="22"/>
    </w:rPr>
  </w:style>
  <w:style w:type="character" w:customStyle="1" w:styleId="A8">
    <w:name w:val="A8"/>
    <w:uiPriority w:val="99"/>
    <w:rsid w:val="000C3A95"/>
    <w:rPr>
      <w:rFonts w:cs="HelveticaNeueLT Std Cn"/>
      <w:b/>
      <w:bCs/>
      <w:color w:val="000000"/>
      <w:sz w:val="20"/>
      <w:szCs w:val="20"/>
    </w:rPr>
  </w:style>
  <w:style w:type="paragraph" w:styleId="z-TopofForm">
    <w:name w:val="HTML Top of Form"/>
    <w:basedOn w:val="Normal"/>
    <w:next w:val="Normal"/>
    <w:link w:val="z-TopofFormChar"/>
    <w:hidden/>
    <w:uiPriority w:val="99"/>
    <w:semiHidden/>
    <w:unhideWhenUsed/>
    <w:rsid w:val="004A35F6"/>
    <w:pPr>
      <w:pBdr>
        <w:bottom w:val="single" w:sz="6" w:space="1" w:color="auto"/>
      </w:pBdr>
      <w:spacing w:after="0"/>
      <w:jc w:val="center"/>
    </w:pPr>
    <w:rPr>
      <w:rFonts w:ascii="Arial" w:hAnsi="Arial"/>
      <w:vanish/>
      <w:sz w:val="16"/>
      <w:szCs w:val="16"/>
      <w:lang w:val="x-none" w:eastAsia="x-none"/>
    </w:rPr>
  </w:style>
  <w:style w:type="character" w:customStyle="1" w:styleId="z-TopofFormChar">
    <w:name w:val="z-Top of Form Char"/>
    <w:link w:val="z-TopofForm"/>
    <w:uiPriority w:val="99"/>
    <w:semiHidden/>
    <w:rsid w:val="004A35F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A35F6"/>
    <w:pPr>
      <w:pBdr>
        <w:top w:val="single" w:sz="6" w:space="1" w:color="auto"/>
      </w:pBdr>
      <w:spacing w:after="0"/>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sid w:val="004A35F6"/>
    <w:rPr>
      <w:rFonts w:ascii="Arial" w:hAnsi="Arial" w:cs="Arial"/>
      <w:vanish/>
      <w:sz w:val="16"/>
      <w:szCs w:val="16"/>
    </w:rPr>
  </w:style>
  <w:style w:type="paragraph" w:styleId="Title">
    <w:name w:val="Title"/>
    <w:basedOn w:val="Normal"/>
    <w:next w:val="Normal"/>
    <w:link w:val="TitleChar"/>
    <w:uiPriority w:val="10"/>
    <w:qFormat/>
    <w:rsid w:val="008C4E1E"/>
    <w:pPr>
      <w:pBdr>
        <w:bottom w:val="single" w:sz="8" w:space="4" w:color="A5B592"/>
      </w:pBdr>
      <w:spacing w:after="300" w:line="240" w:lineRule="auto"/>
      <w:contextualSpacing/>
    </w:pPr>
    <w:rPr>
      <w:rFonts w:ascii="Cambria" w:eastAsia="Times New Roman" w:hAnsi="Cambria"/>
      <w:color w:val="32391C"/>
      <w:spacing w:val="5"/>
      <w:kern w:val="28"/>
      <w:sz w:val="52"/>
      <w:szCs w:val="52"/>
      <w:lang w:val="x-none" w:eastAsia="x-none"/>
    </w:rPr>
  </w:style>
  <w:style w:type="character" w:customStyle="1" w:styleId="TitleChar">
    <w:name w:val="Title Char"/>
    <w:link w:val="Title"/>
    <w:uiPriority w:val="10"/>
    <w:rsid w:val="008C4E1E"/>
    <w:rPr>
      <w:rFonts w:ascii="Cambria" w:eastAsia="Times New Roman" w:hAnsi="Cambria"/>
      <w:color w:val="32391C"/>
      <w:spacing w:val="5"/>
      <w:kern w:val="28"/>
      <w:sz w:val="52"/>
      <w:szCs w:val="52"/>
    </w:rPr>
  </w:style>
  <w:style w:type="character" w:styleId="UnresolvedMention">
    <w:name w:val="Unresolved Mention"/>
    <w:uiPriority w:val="99"/>
    <w:unhideWhenUsed/>
    <w:rsid w:val="00C419FB"/>
    <w:rPr>
      <w:color w:val="605E5C"/>
      <w:shd w:val="clear" w:color="auto" w:fill="E1DFDD"/>
    </w:rPr>
  </w:style>
  <w:style w:type="character" w:customStyle="1" w:styleId="wb-inv1">
    <w:name w:val="wb-inv1"/>
    <w:basedOn w:val="DefaultParagraphFont"/>
    <w:rsid w:val="00280318"/>
  </w:style>
  <w:style w:type="paragraph" w:styleId="FootnoteText">
    <w:name w:val="footnote text"/>
    <w:basedOn w:val="Normal"/>
    <w:link w:val="FootnoteTextChar"/>
    <w:uiPriority w:val="99"/>
    <w:semiHidden/>
    <w:unhideWhenUsed/>
    <w:rsid w:val="007118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8D9"/>
  </w:style>
  <w:style w:type="character" w:styleId="FootnoteReference">
    <w:name w:val="footnote reference"/>
    <w:basedOn w:val="DefaultParagraphFont"/>
    <w:uiPriority w:val="99"/>
    <w:semiHidden/>
    <w:unhideWhenUsed/>
    <w:rsid w:val="007118D9"/>
    <w:rPr>
      <w:vertAlign w:val="superscript"/>
    </w:rPr>
  </w:style>
  <w:style w:type="character" w:styleId="Mention">
    <w:name w:val="Mention"/>
    <w:basedOn w:val="DefaultParagraphFont"/>
    <w:uiPriority w:val="99"/>
    <w:unhideWhenUsed/>
    <w:rsid w:val="00464B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5583">
      <w:bodyDiv w:val="1"/>
      <w:marLeft w:val="0"/>
      <w:marRight w:val="0"/>
      <w:marTop w:val="0"/>
      <w:marBottom w:val="0"/>
      <w:divBdr>
        <w:top w:val="none" w:sz="0" w:space="0" w:color="auto"/>
        <w:left w:val="none" w:sz="0" w:space="0" w:color="auto"/>
        <w:bottom w:val="none" w:sz="0" w:space="0" w:color="auto"/>
        <w:right w:val="none" w:sz="0" w:space="0" w:color="auto"/>
      </w:divBdr>
    </w:div>
    <w:div w:id="31656387">
      <w:bodyDiv w:val="1"/>
      <w:marLeft w:val="0"/>
      <w:marRight w:val="0"/>
      <w:marTop w:val="0"/>
      <w:marBottom w:val="0"/>
      <w:divBdr>
        <w:top w:val="none" w:sz="0" w:space="0" w:color="auto"/>
        <w:left w:val="none" w:sz="0" w:space="0" w:color="auto"/>
        <w:bottom w:val="none" w:sz="0" w:space="0" w:color="auto"/>
        <w:right w:val="none" w:sz="0" w:space="0" w:color="auto"/>
      </w:divBdr>
    </w:div>
    <w:div w:id="39062471">
      <w:bodyDiv w:val="1"/>
      <w:marLeft w:val="0"/>
      <w:marRight w:val="0"/>
      <w:marTop w:val="0"/>
      <w:marBottom w:val="0"/>
      <w:divBdr>
        <w:top w:val="none" w:sz="0" w:space="0" w:color="auto"/>
        <w:left w:val="none" w:sz="0" w:space="0" w:color="auto"/>
        <w:bottom w:val="none" w:sz="0" w:space="0" w:color="auto"/>
        <w:right w:val="none" w:sz="0" w:space="0" w:color="auto"/>
      </w:divBdr>
    </w:div>
    <w:div w:id="98916895">
      <w:bodyDiv w:val="1"/>
      <w:marLeft w:val="0"/>
      <w:marRight w:val="0"/>
      <w:marTop w:val="0"/>
      <w:marBottom w:val="0"/>
      <w:divBdr>
        <w:top w:val="none" w:sz="0" w:space="0" w:color="auto"/>
        <w:left w:val="none" w:sz="0" w:space="0" w:color="auto"/>
        <w:bottom w:val="none" w:sz="0" w:space="0" w:color="auto"/>
        <w:right w:val="none" w:sz="0" w:space="0" w:color="auto"/>
      </w:divBdr>
      <w:divsChild>
        <w:div w:id="306710515">
          <w:marLeft w:val="0"/>
          <w:marRight w:val="0"/>
          <w:marTop w:val="0"/>
          <w:marBottom w:val="0"/>
          <w:divBdr>
            <w:top w:val="none" w:sz="0" w:space="0" w:color="auto"/>
            <w:left w:val="none" w:sz="0" w:space="0" w:color="auto"/>
            <w:bottom w:val="none" w:sz="0" w:space="0" w:color="auto"/>
            <w:right w:val="none" w:sz="0" w:space="0" w:color="auto"/>
          </w:divBdr>
          <w:divsChild>
            <w:div w:id="1172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8415">
      <w:bodyDiv w:val="1"/>
      <w:marLeft w:val="0"/>
      <w:marRight w:val="0"/>
      <w:marTop w:val="0"/>
      <w:marBottom w:val="0"/>
      <w:divBdr>
        <w:top w:val="none" w:sz="0" w:space="0" w:color="auto"/>
        <w:left w:val="none" w:sz="0" w:space="0" w:color="auto"/>
        <w:bottom w:val="none" w:sz="0" w:space="0" w:color="auto"/>
        <w:right w:val="none" w:sz="0" w:space="0" w:color="auto"/>
      </w:divBdr>
      <w:divsChild>
        <w:div w:id="647440370">
          <w:marLeft w:val="0"/>
          <w:marRight w:val="0"/>
          <w:marTop w:val="0"/>
          <w:marBottom w:val="0"/>
          <w:divBdr>
            <w:top w:val="none" w:sz="0" w:space="0" w:color="auto"/>
            <w:left w:val="none" w:sz="0" w:space="0" w:color="auto"/>
            <w:bottom w:val="none" w:sz="0" w:space="0" w:color="auto"/>
            <w:right w:val="none" w:sz="0" w:space="0" w:color="auto"/>
          </w:divBdr>
        </w:div>
      </w:divsChild>
    </w:div>
    <w:div w:id="146746083">
      <w:bodyDiv w:val="1"/>
      <w:marLeft w:val="0"/>
      <w:marRight w:val="0"/>
      <w:marTop w:val="0"/>
      <w:marBottom w:val="0"/>
      <w:divBdr>
        <w:top w:val="none" w:sz="0" w:space="0" w:color="auto"/>
        <w:left w:val="none" w:sz="0" w:space="0" w:color="auto"/>
        <w:bottom w:val="none" w:sz="0" w:space="0" w:color="auto"/>
        <w:right w:val="none" w:sz="0" w:space="0" w:color="auto"/>
      </w:divBdr>
    </w:div>
    <w:div w:id="160773924">
      <w:bodyDiv w:val="1"/>
      <w:marLeft w:val="0"/>
      <w:marRight w:val="0"/>
      <w:marTop w:val="0"/>
      <w:marBottom w:val="0"/>
      <w:divBdr>
        <w:top w:val="none" w:sz="0" w:space="0" w:color="auto"/>
        <w:left w:val="none" w:sz="0" w:space="0" w:color="auto"/>
        <w:bottom w:val="none" w:sz="0" w:space="0" w:color="auto"/>
        <w:right w:val="none" w:sz="0" w:space="0" w:color="auto"/>
      </w:divBdr>
    </w:div>
    <w:div w:id="175076413">
      <w:bodyDiv w:val="1"/>
      <w:marLeft w:val="0"/>
      <w:marRight w:val="0"/>
      <w:marTop w:val="0"/>
      <w:marBottom w:val="0"/>
      <w:divBdr>
        <w:top w:val="none" w:sz="0" w:space="0" w:color="auto"/>
        <w:left w:val="none" w:sz="0" w:space="0" w:color="auto"/>
        <w:bottom w:val="none" w:sz="0" w:space="0" w:color="auto"/>
        <w:right w:val="none" w:sz="0" w:space="0" w:color="auto"/>
      </w:divBdr>
    </w:div>
    <w:div w:id="178279852">
      <w:bodyDiv w:val="1"/>
      <w:marLeft w:val="0"/>
      <w:marRight w:val="0"/>
      <w:marTop w:val="0"/>
      <w:marBottom w:val="0"/>
      <w:divBdr>
        <w:top w:val="none" w:sz="0" w:space="0" w:color="auto"/>
        <w:left w:val="none" w:sz="0" w:space="0" w:color="auto"/>
        <w:bottom w:val="none" w:sz="0" w:space="0" w:color="auto"/>
        <w:right w:val="none" w:sz="0" w:space="0" w:color="auto"/>
      </w:divBdr>
    </w:div>
    <w:div w:id="189613811">
      <w:bodyDiv w:val="1"/>
      <w:marLeft w:val="0"/>
      <w:marRight w:val="0"/>
      <w:marTop w:val="0"/>
      <w:marBottom w:val="0"/>
      <w:divBdr>
        <w:top w:val="none" w:sz="0" w:space="0" w:color="auto"/>
        <w:left w:val="none" w:sz="0" w:space="0" w:color="auto"/>
        <w:bottom w:val="none" w:sz="0" w:space="0" w:color="auto"/>
        <w:right w:val="none" w:sz="0" w:space="0" w:color="auto"/>
      </w:divBdr>
    </w:div>
    <w:div w:id="194199057">
      <w:bodyDiv w:val="1"/>
      <w:marLeft w:val="0"/>
      <w:marRight w:val="0"/>
      <w:marTop w:val="0"/>
      <w:marBottom w:val="0"/>
      <w:divBdr>
        <w:top w:val="none" w:sz="0" w:space="0" w:color="auto"/>
        <w:left w:val="none" w:sz="0" w:space="0" w:color="auto"/>
        <w:bottom w:val="none" w:sz="0" w:space="0" w:color="auto"/>
        <w:right w:val="none" w:sz="0" w:space="0" w:color="auto"/>
      </w:divBdr>
    </w:div>
    <w:div w:id="210465115">
      <w:bodyDiv w:val="1"/>
      <w:marLeft w:val="0"/>
      <w:marRight w:val="0"/>
      <w:marTop w:val="0"/>
      <w:marBottom w:val="0"/>
      <w:divBdr>
        <w:top w:val="none" w:sz="0" w:space="0" w:color="auto"/>
        <w:left w:val="none" w:sz="0" w:space="0" w:color="auto"/>
        <w:bottom w:val="none" w:sz="0" w:space="0" w:color="auto"/>
        <w:right w:val="none" w:sz="0" w:space="0" w:color="auto"/>
      </w:divBdr>
    </w:div>
    <w:div w:id="221064578">
      <w:bodyDiv w:val="1"/>
      <w:marLeft w:val="0"/>
      <w:marRight w:val="0"/>
      <w:marTop w:val="0"/>
      <w:marBottom w:val="0"/>
      <w:divBdr>
        <w:top w:val="none" w:sz="0" w:space="0" w:color="auto"/>
        <w:left w:val="none" w:sz="0" w:space="0" w:color="auto"/>
        <w:bottom w:val="none" w:sz="0" w:space="0" w:color="auto"/>
        <w:right w:val="none" w:sz="0" w:space="0" w:color="auto"/>
      </w:divBdr>
    </w:div>
    <w:div w:id="237516045">
      <w:bodyDiv w:val="1"/>
      <w:marLeft w:val="0"/>
      <w:marRight w:val="0"/>
      <w:marTop w:val="0"/>
      <w:marBottom w:val="0"/>
      <w:divBdr>
        <w:top w:val="none" w:sz="0" w:space="0" w:color="auto"/>
        <w:left w:val="none" w:sz="0" w:space="0" w:color="auto"/>
        <w:bottom w:val="none" w:sz="0" w:space="0" w:color="auto"/>
        <w:right w:val="none" w:sz="0" w:space="0" w:color="auto"/>
      </w:divBdr>
    </w:div>
    <w:div w:id="243493798">
      <w:bodyDiv w:val="1"/>
      <w:marLeft w:val="0"/>
      <w:marRight w:val="0"/>
      <w:marTop w:val="0"/>
      <w:marBottom w:val="0"/>
      <w:divBdr>
        <w:top w:val="none" w:sz="0" w:space="0" w:color="auto"/>
        <w:left w:val="none" w:sz="0" w:space="0" w:color="auto"/>
        <w:bottom w:val="none" w:sz="0" w:space="0" w:color="auto"/>
        <w:right w:val="none" w:sz="0" w:space="0" w:color="auto"/>
      </w:divBdr>
      <w:divsChild>
        <w:div w:id="704448906">
          <w:marLeft w:val="0"/>
          <w:marRight w:val="0"/>
          <w:marTop w:val="0"/>
          <w:marBottom w:val="0"/>
          <w:divBdr>
            <w:top w:val="none" w:sz="0" w:space="0" w:color="auto"/>
            <w:left w:val="none" w:sz="0" w:space="0" w:color="auto"/>
            <w:bottom w:val="none" w:sz="0" w:space="0" w:color="auto"/>
            <w:right w:val="none" w:sz="0" w:space="0" w:color="auto"/>
          </w:divBdr>
          <w:divsChild>
            <w:div w:id="538473017">
              <w:marLeft w:val="0"/>
              <w:marRight w:val="0"/>
              <w:marTop w:val="0"/>
              <w:marBottom w:val="0"/>
              <w:divBdr>
                <w:top w:val="none" w:sz="0" w:space="0" w:color="auto"/>
                <w:left w:val="none" w:sz="0" w:space="0" w:color="auto"/>
                <w:bottom w:val="none" w:sz="0" w:space="0" w:color="auto"/>
                <w:right w:val="none" w:sz="0" w:space="0" w:color="auto"/>
              </w:divBdr>
              <w:divsChild>
                <w:div w:id="8075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39569">
      <w:bodyDiv w:val="1"/>
      <w:marLeft w:val="0"/>
      <w:marRight w:val="0"/>
      <w:marTop w:val="0"/>
      <w:marBottom w:val="0"/>
      <w:divBdr>
        <w:top w:val="none" w:sz="0" w:space="0" w:color="auto"/>
        <w:left w:val="none" w:sz="0" w:space="0" w:color="auto"/>
        <w:bottom w:val="none" w:sz="0" w:space="0" w:color="auto"/>
        <w:right w:val="none" w:sz="0" w:space="0" w:color="auto"/>
      </w:divBdr>
      <w:divsChild>
        <w:div w:id="1087339365">
          <w:marLeft w:val="0"/>
          <w:marRight w:val="0"/>
          <w:marTop w:val="0"/>
          <w:marBottom w:val="0"/>
          <w:divBdr>
            <w:top w:val="none" w:sz="0" w:space="0" w:color="auto"/>
            <w:left w:val="none" w:sz="0" w:space="0" w:color="auto"/>
            <w:bottom w:val="none" w:sz="0" w:space="0" w:color="auto"/>
            <w:right w:val="none" w:sz="0" w:space="0" w:color="auto"/>
          </w:divBdr>
          <w:divsChild>
            <w:div w:id="6436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08612">
      <w:bodyDiv w:val="1"/>
      <w:marLeft w:val="0"/>
      <w:marRight w:val="0"/>
      <w:marTop w:val="0"/>
      <w:marBottom w:val="0"/>
      <w:divBdr>
        <w:top w:val="none" w:sz="0" w:space="0" w:color="auto"/>
        <w:left w:val="none" w:sz="0" w:space="0" w:color="auto"/>
        <w:bottom w:val="none" w:sz="0" w:space="0" w:color="auto"/>
        <w:right w:val="none" w:sz="0" w:space="0" w:color="auto"/>
      </w:divBdr>
      <w:divsChild>
        <w:div w:id="641615310">
          <w:marLeft w:val="0"/>
          <w:marRight w:val="0"/>
          <w:marTop w:val="0"/>
          <w:marBottom w:val="0"/>
          <w:divBdr>
            <w:top w:val="none" w:sz="0" w:space="0" w:color="auto"/>
            <w:left w:val="none" w:sz="0" w:space="0" w:color="auto"/>
            <w:bottom w:val="none" w:sz="0" w:space="0" w:color="auto"/>
            <w:right w:val="none" w:sz="0" w:space="0" w:color="auto"/>
          </w:divBdr>
          <w:divsChild>
            <w:div w:id="17557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9160">
      <w:bodyDiv w:val="1"/>
      <w:marLeft w:val="0"/>
      <w:marRight w:val="0"/>
      <w:marTop w:val="0"/>
      <w:marBottom w:val="0"/>
      <w:divBdr>
        <w:top w:val="none" w:sz="0" w:space="0" w:color="auto"/>
        <w:left w:val="none" w:sz="0" w:space="0" w:color="auto"/>
        <w:bottom w:val="none" w:sz="0" w:space="0" w:color="auto"/>
        <w:right w:val="none" w:sz="0" w:space="0" w:color="auto"/>
      </w:divBdr>
      <w:divsChild>
        <w:div w:id="1941601392">
          <w:marLeft w:val="0"/>
          <w:marRight w:val="0"/>
          <w:marTop w:val="0"/>
          <w:marBottom w:val="0"/>
          <w:divBdr>
            <w:top w:val="none" w:sz="0" w:space="0" w:color="auto"/>
            <w:left w:val="none" w:sz="0" w:space="0" w:color="auto"/>
            <w:bottom w:val="none" w:sz="0" w:space="0" w:color="auto"/>
            <w:right w:val="none" w:sz="0" w:space="0" w:color="auto"/>
          </w:divBdr>
          <w:divsChild>
            <w:div w:id="159528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7483">
      <w:bodyDiv w:val="1"/>
      <w:marLeft w:val="0"/>
      <w:marRight w:val="0"/>
      <w:marTop w:val="0"/>
      <w:marBottom w:val="0"/>
      <w:divBdr>
        <w:top w:val="none" w:sz="0" w:space="0" w:color="auto"/>
        <w:left w:val="none" w:sz="0" w:space="0" w:color="auto"/>
        <w:bottom w:val="none" w:sz="0" w:space="0" w:color="auto"/>
        <w:right w:val="none" w:sz="0" w:space="0" w:color="auto"/>
      </w:divBdr>
    </w:div>
    <w:div w:id="452674834">
      <w:bodyDiv w:val="1"/>
      <w:marLeft w:val="0"/>
      <w:marRight w:val="0"/>
      <w:marTop w:val="0"/>
      <w:marBottom w:val="0"/>
      <w:divBdr>
        <w:top w:val="none" w:sz="0" w:space="0" w:color="auto"/>
        <w:left w:val="none" w:sz="0" w:space="0" w:color="auto"/>
        <w:bottom w:val="none" w:sz="0" w:space="0" w:color="auto"/>
        <w:right w:val="none" w:sz="0" w:space="0" w:color="auto"/>
      </w:divBdr>
      <w:divsChild>
        <w:div w:id="1010448061">
          <w:marLeft w:val="0"/>
          <w:marRight w:val="0"/>
          <w:marTop w:val="0"/>
          <w:marBottom w:val="0"/>
          <w:divBdr>
            <w:top w:val="none" w:sz="0" w:space="0" w:color="auto"/>
            <w:left w:val="none" w:sz="0" w:space="0" w:color="auto"/>
            <w:bottom w:val="none" w:sz="0" w:space="0" w:color="auto"/>
            <w:right w:val="none" w:sz="0" w:space="0" w:color="auto"/>
          </w:divBdr>
          <w:divsChild>
            <w:div w:id="727847932">
              <w:marLeft w:val="0"/>
              <w:marRight w:val="0"/>
              <w:marTop w:val="0"/>
              <w:marBottom w:val="0"/>
              <w:divBdr>
                <w:top w:val="none" w:sz="0" w:space="0" w:color="auto"/>
                <w:left w:val="none" w:sz="0" w:space="0" w:color="auto"/>
                <w:bottom w:val="none" w:sz="0" w:space="0" w:color="auto"/>
                <w:right w:val="none" w:sz="0" w:space="0" w:color="auto"/>
              </w:divBdr>
              <w:divsChild>
                <w:div w:id="15116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7051">
      <w:bodyDiv w:val="1"/>
      <w:marLeft w:val="0"/>
      <w:marRight w:val="0"/>
      <w:marTop w:val="0"/>
      <w:marBottom w:val="0"/>
      <w:divBdr>
        <w:top w:val="none" w:sz="0" w:space="0" w:color="auto"/>
        <w:left w:val="none" w:sz="0" w:space="0" w:color="auto"/>
        <w:bottom w:val="none" w:sz="0" w:space="0" w:color="auto"/>
        <w:right w:val="none" w:sz="0" w:space="0" w:color="auto"/>
      </w:divBdr>
    </w:div>
    <w:div w:id="457379760">
      <w:bodyDiv w:val="1"/>
      <w:marLeft w:val="0"/>
      <w:marRight w:val="0"/>
      <w:marTop w:val="0"/>
      <w:marBottom w:val="0"/>
      <w:divBdr>
        <w:top w:val="none" w:sz="0" w:space="0" w:color="auto"/>
        <w:left w:val="none" w:sz="0" w:space="0" w:color="auto"/>
        <w:bottom w:val="none" w:sz="0" w:space="0" w:color="auto"/>
        <w:right w:val="none" w:sz="0" w:space="0" w:color="auto"/>
      </w:divBdr>
    </w:div>
    <w:div w:id="473565717">
      <w:bodyDiv w:val="1"/>
      <w:marLeft w:val="0"/>
      <w:marRight w:val="0"/>
      <w:marTop w:val="0"/>
      <w:marBottom w:val="0"/>
      <w:divBdr>
        <w:top w:val="none" w:sz="0" w:space="0" w:color="auto"/>
        <w:left w:val="none" w:sz="0" w:space="0" w:color="auto"/>
        <w:bottom w:val="none" w:sz="0" w:space="0" w:color="auto"/>
        <w:right w:val="none" w:sz="0" w:space="0" w:color="auto"/>
      </w:divBdr>
    </w:div>
    <w:div w:id="526867203">
      <w:bodyDiv w:val="1"/>
      <w:marLeft w:val="0"/>
      <w:marRight w:val="0"/>
      <w:marTop w:val="0"/>
      <w:marBottom w:val="0"/>
      <w:divBdr>
        <w:top w:val="none" w:sz="0" w:space="0" w:color="auto"/>
        <w:left w:val="none" w:sz="0" w:space="0" w:color="auto"/>
        <w:bottom w:val="none" w:sz="0" w:space="0" w:color="auto"/>
        <w:right w:val="none" w:sz="0" w:space="0" w:color="auto"/>
      </w:divBdr>
    </w:div>
    <w:div w:id="538397873">
      <w:bodyDiv w:val="1"/>
      <w:marLeft w:val="0"/>
      <w:marRight w:val="0"/>
      <w:marTop w:val="0"/>
      <w:marBottom w:val="0"/>
      <w:divBdr>
        <w:top w:val="none" w:sz="0" w:space="0" w:color="auto"/>
        <w:left w:val="none" w:sz="0" w:space="0" w:color="auto"/>
        <w:bottom w:val="none" w:sz="0" w:space="0" w:color="auto"/>
        <w:right w:val="none" w:sz="0" w:space="0" w:color="auto"/>
      </w:divBdr>
    </w:div>
    <w:div w:id="591351389">
      <w:bodyDiv w:val="1"/>
      <w:marLeft w:val="0"/>
      <w:marRight w:val="0"/>
      <w:marTop w:val="0"/>
      <w:marBottom w:val="0"/>
      <w:divBdr>
        <w:top w:val="none" w:sz="0" w:space="0" w:color="auto"/>
        <w:left w:val="none" w:sz="0" w:space="0" w:color="auto"/>
        <w:bottom w:val="none" w:sz="0" w:space="0" w:color="auto"/>
        <w:right w:val="none" w:sz="0" w:space="0" w:color="auto"/>
      </w:divBdr>
      <w:divsChild>
        <w:div w:id="1341666545">
          <w:marLeft w:val="0"/>
          <w:marRight w:val="0"/>
          <w:marTop w:val="0"/>
          <w:marBottom w:val="0"/>
          <w:divBdr>
            <w:top w:val="none" w:sz="0" w:space="0" w:color="auto"/>
            <w:left w:val="none" w:sz="0" w:space="0" w:color="auto"/>
            <w:bottom w:val="none" w:sz="0" w:space="0" w:color="auto"/>
            <w:right w:val="none" w:sz="0" w:space="0" w:color="auto"/>
          </w:divBdr>
          <w:divsChild>
            <w:div w:id="817308556">
              <w:marLeft w:val="0"/>
              <w:marRight w:val="0"/>
              <w:marTop w:val="0"/>
              <w:marBottom w:val="0"/>
              <w:divBdr>
                <w:top w:val="none" w:sz="0" w:space="0" w:color="auto"/>
                <w:left w:val="none" w:sz="0" w:space="0" w:color="auto"/>
                <w:bottom w:val="none" w:sz="0" w:space="0" w:color="auto"/>
                <w:right w:val="none" w:sz="0" w:space="0" w:color="auto"/>
              </w:divBdr>
              <w:divsChild>
                <w:div w:id="20433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25209">
      <w:bodyDiv w:val="1"/>
      <w:marLeft w:val="0"/>
      <w:marRight w:val="0"/>
      <w:marTop w:val="0"/>
      <w:marBottom w:val="0"/>
      <w:divBdr>
        <w:top w:val="none" w:sz="0" w:space="0" w:color="auto"/>
        <w:left w:val="none" w:sz="0" w:space="0" w:color="auto"/>
        <w:bottom w:val="none" w:sz="0" w:space="0" w:color="auto"/>
        <w:right w:val="none" w:sz="0" w:space="0" w:color="auto"/>
      </w:divBdr>
    </w:div>
    <w:div w:id="685402829">
      <w:bodyDiv w:val="1"/>
      <w:marLeft w:val="0"/>
      <w:marRight w:val="0"/>
      <w:marTop w:val="0"/>
      <w:marBottom w:val="0"/>
      <w:divBdr>
        <w:top w:val="none" w:sz="0" w:space="0" w:color="auto"/>
        <w:left w:val="none" w:sz="0" w:space="0" w:color="auto"/>
        <w:bottom w:val="none" w:sz="0" w:space="0" w:color="auto"/>
        <w:right w:val="none" w:sz="0" w:space="0" w:color="auto"/>
      </w:divBdr>
    </w:div>
    <w:div w:id="716517153">
      <w:bodyDiv w:val="1"/>
      <w:marLeft w:val="0"/>
      <w:marRight w:val="0"/>
      <w:marTop w:val="0"/>
      <w:marBottom w:val="0"/>
      <w:divBdr>
        <w:top w:val="none" w:sz="0" w:space="0" w:color="auto"/>
        <w:left w:val="none" w:sz="0" w:space="0" w:color="auto"/>
        <w:bottom w:val="none" w:sz="0" w:space="0" w:color="auto"/>
        <w:right w:val="none" w:sz="0" w:space="0" w:color="auto"/>
      </w:divBdr>
      <w:divsChild>
        <w:div w:id="1368944976">
          <w:marLeft w:val="0"/>
          <w:marRight w:val="0"/>
          <w:marTop w:val="0"/>
          <w:marBottom w:val="0"/>
          <w:divBdr>
            <w:top w:val="none" w:sz="0" w:space="0" w:color="auto"/>
            <w:left w:val="none" w:sz="0" w:space="0" w:color="auto"/>
            <w:bottom w:val="none" w:sz="0" w:space="0" w:color="auto"/>
            <w:right w:val="none" w:sz="0" w:space="0" w:color="auto"/>
          </w:divBdr>
          <w:divsChild>
            <w:div w:id="3617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90071">
      <w:bodyDiv w:val="1"/>
      <w:marLeft w:val="0"/>
      <w:marRight w:val="0"/>
      <w:marTop w:val="0"/>
      <w:marBottom w:val="0"/>
      <w:divBdr>
        <w:top w:val="none" w:sz="0" w:space="0" w:color="auto"/>
        <w:left w:val="none" w:sz="0" w:space="0" w:color="auto"/>
        <w:bottom w:val="none" w:sz="0" w:space="0" w:color="auto"/>
        <w:right w:val="none" w:sz="0" w:space="0" w:color="auto"/>
      </w:divBdr>
    </w:div>
    <w:div w:id="814227123">
      <w:bodyDiv w:val="1"/>
      <w:marLeft w:val="0"/>
      <w:marRight w:val="0"/>
      <w:marTop w:val="0"/>
      <w:marBottom w:val="0"/>
      <w:divBdr>
        <w:top w:val="none" w:sz="0" w:space="0" w:color="auto"/>
        <w:left w:val="none" w:sz="0" w:space="0" w:color="auto"/>
        <w:bottom w:val="none" w:sz="0" w:space="0" w:color="auto"/>
        <w:right w:val="none" w:sz="0" w:space="0" w:color="auto"/>
      </w:divBdr>
    </w:div>
    <w:div w:id="844903721">
      <w:bodyDiv w:val="1"/>
      <w:marLeft w:val="0"/>
      <w:marRight w:val="0"/>
      <w:marTop w:val="0"/>
      <w:marBottom w:val="0"/>
      <w:divBdr>
        <w:top w:val="none" w:sz="0" w:space="0" w:color="auto"/>
        <w:left w:val="none" w:sz="0" w:space="0" w:color="auto"/>
        <w:bottom w:val="none" w:sz="0" w:space="0" w:color="auto"/>
        <w:right w:val="none" w:sz="0" w:space="0" w:color="auto"/>
      </w:divBdr>
    </w:div>
    <w:div w:id="854534264">
      <w:bodyDiv w:val="1"/>
      <w:marLeft w:val="0"/>
      <w:marRight w:val="0"/>
      <w:marTop w:val="0"/>
      <w:marBottom w:val="0"/>
      <w:divBdr>
        <w:top w:val="none" w:sz="0" w:space="0" w:color="auto"/>
        <w:left w:val="none" w:sz="0" w:space="0" w:color="auto"/>
        <w:bottom w:val="none" w:sz="0" w:space="0" w:color="auto"/>
        <w:right w:val="none" w:sz="0" w:space="0" w:color="auto"/>
      </w:divBdr>
    </w:div>
    <w:div w:id="857960865">
      <w:bodyDiv w:val="1"/>
      <w:marLeft w:val="0"/>
      <w:marRight w:val="0"/>
      <w:marTop w:val="0"/>
      <w:marBottom w:val="0"/>
      <w:divBdr>
        <w:top w:val="none" w:sz="0" w:space="0" w:color="auto"/>
        <w:left w:val="none" w:sz="0" w:space="0" w:color="auto"/>
        <w:bottom w:val="none" w:sz="0" w:space="0" w:color="auto"/>
        <w:right w:val="none" w:sz="0" w:space="0" w:color="auto"/>
      </w:divBdr>
    </w:div>
    <w:div w:id="878859418">
      <w:bodyDiv w:val="1"/>
      <w:marLeft w:val="0"/>
      <w:marRight w:val="0"/>
      <w:marTop w:val="0"/>
      <w:marBottom w:val="0"/>
      <w:divBdr>
        <w:top w:val="none" w:sz="0" w:space="0" w:color="auto"/>
        <w:left w:val="none" w:sz="0" w:space="0" w:color="auto"/>
        <w:bottom w:val="none" w:sz="0" w:space="0" w:color="auto"/>
        <w:right w:val="none" w:sz="0" w:space="0" w:color="auto"/>
      </w:divBdr>
    </w:div>
    <w:div w:id="923028939">
      <w:bodyDiv w:val="1"/>
      <w:marLeft w:val="0"/>
      <w:marRight w:val="0"/>
      <w:marTop w:val="0"/>
      <w:marBottom w:val="0"/>
      <w:divBdr>
        <w:top w:val="none" w:sz="0" w:space="0" w:color="auto"/>
        <w:left w:val="none" w:sz="0" w:space="0" w:color="auto"/>
        <w:bottom w:val="none" w:sz="0" w:space="0" w:color="auto"/>
        <w:right w:val="none" w:sz="0" w:space="0" w:color="auto"/>
      </w:divBdr>
    </w:div>
    <w:div w:id="991911866">
      <w:bodyDiv w:val="1"/>
      <w:marLeft w:val="0"/>
      <w:marRight w:val="0"/>
      <w:marTop w:val="0"/>
      <w:marBottom w:val="0"/>
      <w:divBdr>
        <w:top w:val="none" w:sz="0" w:space="0" w:color="auto"/>
        <w:left w:val="none" w:sz="0" w:space="0" w:color="auto"/>
        <w:bottom w:val="none" w:sz="0" w:space="0" w:color="auto"/>
        <w:right w:val="none" w:sz="0" w:space="0" w:color="auto"/>
      </w:divBdr>
    </w:div>
    <w:div w:id="994534591">
      <w:bodyDiv w:val="1"/>
      <w:marLeft w:val="0"/>
      <w:marRight w:val="0"/>
      <w:marTop w:val="0"/>
      <w:marBottom w:val="0"/>
      <w:divBdr>
        <w:top w:val="none" w:sz="0" w:space="0" w:color="auto"/>
        <w:left w:val="none" w:sz="0" w:space="0" w:color="auto"/>
        <w:bottom w:val="none" w:sz="0" w:space="0" w:color="auto"/>
        <w:right w:val="none" w:sz="0" w:space="0" w:color="auto"/>
      </w:divBdr>
    </w:div>
    <w:div w:id="1003970803">
      <w:bodyDiv w:val="1"/>
      <w:marLeft w:val="0"/>
      <w:marRight w:val="0"/>
      <w:marTop w:val="0"/>
      <w:marBottom w:val="0"/>
      <w:divBdr>
        <w:top w:val="none" w:sz="0" w:space="0" w:color="auto"/>
        <w:left w:val="none" w:sz="0" w:space="0" w:color="auto"/>
        <w:bottom w:val="none" w:sz="0" w:space="0" w:color="auto"/>
        <w:right w:val="none" w:sz="0" w:space="0" w:color="auto"/>
      </w:divBdr>
      <w:divsChild>
        <w:div w:id="1583100039">
          <w:marLeft w:val="0"/>
          <w:marRight w:val="0"/>
          <w:marTop w:val="0"/>
          <w:marBottom w:val="0"/>
          <w:divBdr>
            <w:top w:val="none" w:sz="0" w:space="0" w:color="auto"/>
            <w:left w:val="none" w:sz="0" w:space="0" w:color="auto"/>
            <w:bottom w:val="none" w:sz="0" w:space="0" w:color="auto"/>
            <w:right w:val="none" w:sz="0" w:space="0" w:color="auto"/>
          </w:divBdr>
          <w:divsChild>
            <w:div w:id="1465928481">
              <w:marLeft w:val="0"/>
              <w:marRight w:val="0"/>
              <w:marTop w:val="0"/>
              <w:marBottom w:val="0"/>
              <w:divBdr>
                <w:top w:val="none" w:sz="0" w:space="0" w:color="auto"/>
                <w:left w:val="none" w:sz="0" w:space="0" w:color="auto"/>
                <w:bottom w:val="none" w:sz="0" w:space="0" w:color="auto"/>
                <w:right w:val="none" w:sz="0" w:space="0" w:color="auto"/>
              </w:divBdr>
              <w:divsChild>
                <w:div w:id="50004417">
                  <w:marLeft w:val="-225"/>
                  <w:marRight w:val="-225"/>
                  <w:marTop w:val="0"/>
                  <w:marBottom w:val="0"/>
                  <w:divBdr>
                    <w:top w:val="none" w:sz="0" w:space="0" w:color="auto"/>
                    <w:left w:val="none" w:sz="0" w:space="0" w:color="auto"/>
                    <w:bottom w:val="none" w:sz="0" w:space="0" w:color="auto"/>
                    <w:right w:val="none" w:sz="0" w:space="0" w:color="auto"/>
                  </w:divBdr>
                  <w:divsChild>
                    <w:div w:id="1644315015">
                      <w:marLeft w:val="0"/>
                      <w:marRight w:val="0"/>
                      <w:marTop w:val="0"/>
                      <w:marBottom w:val="0"/>
                      <w:divBdr>
                        <w:top w:val="none" w:sz="0" w:space="0" w:color="auto"/>
                        <w:left w:val="none" w:sz="0" w:space="0" w:color="auto"/>
                        <w:bottom w:val="none" w:sz="0" w:space="0" w:color="auto"/>
                        <w:right w:val="none" w:sz="0" w:space="0" w:color="auto"/>
                      </w:divBdr>
                      <w:divsChild>
                        <w:div w:id="169101920">
                          <w:marLeft w:val="0"/>
                          <w:marRight w:val="0"/>
                          <w:marTop w:val="0"/>
                          <w:marBottom w:val="0"/>
                          <w:divBdr>
                            <w:top w:val="none" w:sz="0" w:space="0" w:color="auto"/>
                            <w:left w:val="none" w:sz="0" w:space="0" w:color="auto"/>
                            <w:bottom w:val="none" w:sz="0" w:space="0" w:color="auto"/>
                            <w:right w:val="none" w:sz="0" w:space="0" w:color="auto"/>
                          </w:divBdr>
                          <w:divsChild>
                            <w:div w:id="15635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27019">
      <w:bodyDiv w:val="1"/>
      <w:marLeft w:val="0"/>
      <w:marRight w:val="0"/>
      <w:marTop w:val="0"/>
      <w:marBottom w:val="0"/>
      <w:divBdr>
        <w:top w:val="none" w:sz="0" w:space="0" w:color="auto"/>
        <w:left w:val="none" w:sz="0" w:space="0" w:color="auto"/>
        <w:bottom w:val="none" w:sz="0" w:space="0" w:color="auto"/>
        <w:right w:val="none" w:sz="0" w:space="0" w:color="auto"/>
      </w:divBdr>
      <w:divsChild>
        <w:div w:id="1835872037">
          <w:marLeft w:val="0"/>
          <w:marRight w:val="0"/>
          <w:marTop w:val="0"/>
          <w:marBottom w:val="0"/>
          <w:divBdr>
            <w:top w:val="none" w:sz="0" w:space="0" w:color="auto"/>
            <w:left w:val="none" w:sz="0" w:space="0" w:color="auto"/>
            <w:bottom w:val="none" w:sz="0" w:space="0" w:color="auto"/>
            <w:right w:val="none" w:sz="0" w:space="0" w:color="auto"/>
          </w:divBdr>
          <w:divsChild>
            <w:div w:id="5242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0639">
      <w:bodyDiv w:val="1"/>
      <w:marLeft w:val="0"/>
      <w:marRight w:val="0"/>
      <w:marTop w:val="0"/>
      <w:marBottom w:val="0"/>
      <w:divBdr>
        <w:top w:val="none" w:sz="0" w:space="0" w:color="auto"/>
        <w:left w:val="none" w:sz="0" w:space="0" w:color="auto"/>
        <w:bottom w:val="none" w:sz="0" w:space="0" w:color="auto"/>
        <w:right w:val="none" w:sz="0" w:space="0" w:color="auto"/>
      </w:divBdr>
      <w:divsChild>
        <w:div w:id="516503891">
          <w:marLeft w:val="0"/>
          <w:marRight w:val="0"/>
          <w:marTop w:val="0"/>
          <w:marBottom w:val="0"/>
          <w:divBdr>
            <w:top w:val="none" w:sz="0" w:space="0" w:color="auto"/>
            <w:left w:val="none" w:sz="0" w:space="0" w:color="auto"/>
            <w:bottom w:val="none" w:sz="0" w:space="0" w:color="auto"/>
            <w:right w:val="none" w:sz="0" w:space="0" w:color="auto"/>
          </w:divBdr>
          <w:divsChild>
            <w:div w:id="364015885">
              <w:marLeft w:val="0"/>
              <w:marRight w:val="0"/>
              <w:marTop w:val="0"/>
              <w:marBottom w:val="0"/>
              <w:divBdr>
                <w:top w:val="none" w:sz="0" w:space="0" w:color="auto"/>
                <w:left w:val="none" w:sz="0" w:space="0" w:color="auto"/>
                <w:bottom w:val="none" w:sz="0" w:space="0" w:color="auto"/>
                <w:right w:val="none" w:sz="0" w:space="0" w:color="auto"/>
              </w:divBdr>
              <w:divsChild>
                <w:div w:id="4986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09177">
      <w:bodyDiv w:val="1"/>
      <w:marLeft w:val="0"/>
      <w:marRight w:val="0"/>
      <w:marTop w:val="0"/>
      <w:marBottom w:val="0"/>
      <w:divBdr>
        <w:top w:val="none" w:sz="0" w:space="0" w:color="auto"/>
        <w:left w:val="none" w:sz="0" w:space="0" w:color="auto"/>
        <w:bottom w:val="none" w:sz="0" w:space="0" w:color="auto"/>
        <w:right w:val="none" w:sz="0" w:space="0" w:color="auto"/>
      </w:divBdr>
    </w:div>
    <w:div w:id="1172529648">
      <w:bodyDiv w:val="1"/>
      <w:marLeft w:val="0"/>
      <w:marRight w:val="0"/>
      <w:marTop w:val="0"/>
      <w:marBottom w:val="0"/>
      <w:divBdr>
        <w:top w:val="none" w:sz="0" w:space="0" w:color="auto"/>
        <w:left w:val="none" w:sz="0" w:space="0" w:color="auto"/>
        <w:bottom w:val="none" w:sz="0" w:space="0" w:color="auto"/>
        <w:right w:val="none" w:sz="0" w:space="0" w:color="auto"/>
      </w:divBdr>
    </w:div>
    <w:div w:id="1242108382">
      <w:bodyDiv w:val="1"/>
      <w:marLeft w:val="0"/>
      <w:marRight w:val="0"/>
      <w:marTop w:val="0"/>
      <w:marBottom w:val="0"/>
      <w:divBdr>
        <w:top w:val="none" w:sz="0" w:space="0" w:color="auto"/>
        <w:left w:val="none" w:sz="0" w:space="0" w:color="auto"/>
        <w:bottom w:val="none" w:sz="0" w:space="0" w:color="auto"/>
        <w:right w:val="none" w:sz="0" w:space="0" w:color="auto"/>
      </w:divBdr>
    </w:div>
    <w:div w:id="1315066879">
      <w:bodyDiv w:val="1"/>
      <w:marLeft w:val="0"/>
      <w:marRight w:val="0"/>
      <w:marTop w:val="0"/>
      <w:marBottom w:val="0"/>
      <w:divBdr>
        <w:top w:val="none" w:sz="0" w:space="0" w:color="auto"/>
        <w:left w:val="none" w:sz="0" w:space="0" w:color="auto"/>
        <w:bottom w:val="none" w:sz="0" w:space="0" w:color="auto"/>
        <w:right w:val="none" w:sz="0" w:space="0" w:color="auto"/>
      </w:divBdr>
    </w:div>
    <w:div w:id="1330056369">
      <w:bodyDiv w:val="1"/>
      <w:marLeft w:val="0"/>
      <w:marRight w:val="0"/>
      <w:marTop w:val="0"/>
      <w:marBottom w:val="0"/>
      <w:divBdr>
        <w:top w:val="none" w:sz="0" w:space="0" w:color="auto"/>
        <w:left w:val="none" w:sz="0" w:space="0" w:color="auto"/>
        <w:bottom w:val="none" w:sz="0" w:space="0" w:color="auto"/>
        <w:right w:val="none" w:sz="0" w:space="0" w:color="auto"/>
      </w:divBdr>
    </w:div>
    <w:div w:id="1358971200">
      <w:bodyDiv w:val="1"/>
      <w:marLeft w:val="0"/>
      <w:marRight w:val="0"/>
      <w:marTop w:val="0"/>
      <w:marBottom w:val="0"/>
      <w:divBdr>
        <w:top w:val="none" w:sz="0" w:space="0" w:color="auto"/>
        <w:left w:val="none" w:sz="0" w:space="0" w:color="auto"/>
        <w:bottom w:val="none" w:sz="0" w:space="0" w:color="auto"/>
        <w:right w:val="none" w:sz="0" w:space="0" w:color="auto"/>
      </w:divBdr>
    </w:div>
    <w:div w:id="1399356358">
      <w:bodyDiv w:val="1"/>
      <w:marLeft w:val="0"/>
      <w:marRight w:val="0"/>
      <w:marTop w:val="0"/>
      <w:marBottom w:val="0"/>
      <w:divBdr>
        <w:top w:val="none" w:sz="0" w:space="0" w:color="auto"/>
        <w:left w:val="none" w:sz="0" w:space="0" w:color="auto"/>
        <w:bottom w:val="none" w:sz="0" w:space="0" w:color="auto"/>
        <w:right w:val="none" w:sz="0" w:space="0" w:color="auto"/>
      </w:divBdr>
    </w:div>
    <w:div w:id="1438020352">
      <w:bodyDiv w:val="1"/>
      <w:marLeft w:val="0"/>
      <w:marRight w:val="0"/>
      <w:marTop w:val="0"/>
      <w:marBottom w:val="0"/>
      <w:divBdr>
        <w:top w:val="none" w:sz="0" w:space="0" w:color="auto"/>
        <w:left w:val="none" w:sz="0" w:space="0" w:color="auto"/>
        <w:bottom w:val="none" w:sz="0" w:space="0" w:color="auto"/>
        <w:right w:val="none" w:sz="0" w:space="0" w:color="auto"/>
      </w:divBdr>
    </w:div>
    <w:div w:id="1441682238">
      <w:bodyDiv w:val="1"/>
      <w:marLeft w:val="0"/>
      <w:marRight w:val="0"/>
      <w:marTop w:val="0"/>
      <w:marBottom w:val="0"/>
      <w:divBdr>
        <w:top w:val="none" w:sz="0" w:space="0" w:color="auto"/>
        <w:left w:val="none" w:sz="0" w:space="0" w:color="auto"/>
        <w:bottom w:val="none" w:sz="0" w:space="0" w:color="auto"/>
        <w:right w:val="none" w:sz="0" w:space="0" w:color="auto"/>
      </w:divBdr>
    </w:div>
    <w:div w:id="1454712781">
      <w:bodyDiv w:val="1"/>
      <w:marLeft w:val="0"/>
      <w:marRight w:val="0"/>
      <w:marTop w:val="0"/>
      <w:marBottom w:val="0"/>
      <w:divBdr>
        <w:top w:val="none" w:sz="0" w:space="0" w:color="auto"/>
        <w:left w:val="none" w:sz="0" w:space="0" w:color="auto"/>
        <w:bottom w:val="none" w:sz="0" w:space="0" w:color="auto"/>
        <w:right w:val="none" w:sz="0" w:space="0" w:color="auto"/>
      </w:divBdr>
    </w:div>
    <w:div w:id="1516379122">
      <w:bodyDiv w:val="1"/>
      <w:marLeft w:val="0"/>
      <w:marRight w:val="0"/>
      <w:marTop w:val="0"/>
      <w:marBottom w:val="0"/>
      <w:divBdr>
        <w:top w:val="none" w:sz="0" w:space="0" w:color="auto"/>
        <w:left w:val="none" w:sz="0" w:space="0" w:color="auto"/>
        <w:bottom w:val="none" w:sz="0" w:space="0" w:color="auto"/>
        <w:right w:val="none" w:sz="0" w:space="0" w:color="auto"/>
      </w:divBdr>
      <w:divsChild>
        <w:div w:id="821699709">
          <w:marLeft w:val="0"/>
          <w:marRight w:val="0"/>
          <w:marTop w:val="0"/>
          <w:marBottom w:val="0"/>
          <w:divBdr>
            <w:top w:val="none" w:sz="0" w:space="0" w:color="auto"/>
            <w:left w:val="none" w:sz="0" w:space="0" w:color="auto"/>
            <w:bottom w:val="none" w:sz="0" w:space="0" w:color="auto"/>
            <w:right w:val="none" w:sz="0" w:space="0" w:color="auto"/>
          </w:divBdr>
          <w:divsChild>
            <w:div w:id="3032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89862">
      <w:bodyDiv w:val="1"/>
      <w:marLeft w:val="0"/>
      <w:marRight w:val="0"/>
      <w:marTop w:val="0"/>
      <w:marBottom w:val="0"/>
      <w:divBdr>
        <w:top w:val="none" w:sz="0" w:space="0" w:color="auto"/>
        <w:left w:val="none" w:sz="0" w:space="0" w:color="auto"/>
        <w:bottom w:val="none" w:sz="0" w:space="0" w:color="auto"/>
        <w:right w:val="none" w:sz="0" w:space="0" w:color="auto"/>
      </w:divBdr>
    </w:div>
    <w:div w:id="1662613266">
      <w:bodyDiv w:val="1"/>
      <w:marLeft w:val="0"/>
      <w:marRight w:val="0"/>
      <w:marTop w:val="0"/>
      <w:marBottom w:val="0"/>
      <w:divBdr>
        <w:top w:val="none" w:sz="0" w:space="0" w:color="auto"/>
        <w:left w:val="none" w:sz="0" w:space="0" w:color="auto"/>
        <w:bottom w:val="none" w:sz="0" w:space="0" w:color="auto"/>
        <w:right w:val="none" w:sz="0" w:space="0" w:color="auto"/>
      </w:divBdr>
      <w:divsChild>
        <w:div w:id="592667874">
          <w:marLeft w:val="0"/>
          <w:marRight w:val="0"/>
          <w:marTop w:val="0"/>
          <w:marBottom w:val="0"/>
          <w:divBdr>
            <w:top w:val="none" w:sz="0" w:space="0" w:color="auto"/>
            <w:left w:val="none" w:sz="0" w:space="0" w:color="auto"/>
            <w:bottom w:val="none" w:sz="0" w:space="0" w:color="auto"/>
            <w:right w:val="none" w:sz="0" w:space="0" w:color="auto"/>
          </w:divBdr>
          <w:divsChild>
            <w:div w:id="960453346">
              <w:marLeft w:val="0"/>
              <w:marRight w:val="0"/>
              <w:marTop w:val="0"/>
              <w:marBottom w:val="0"/>
              <w:divBdr>
                <w:top w:val="none" w:sz="0" w:space="0" w:color="auto"/>
                <w:left w:val="none" w:sz="0" w:space="0" w:color="auto"/>
                <w:bottom w:val="none" w:sz="0" w:space="0" w:color="auto"/>
                <w:right w:val="none" w:sz="0" w:space="0" w:color="auto"/>
              </w:divBdr>
              <w:divsChild>
                <w:div w:id="15344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9785">
      <w:bodyDiv w:val="1"/>
      <w:marLeft w:val="0"/>
      <w:marRight w:val="0"/>
      <w:marTop w:val="0"/>
      <w:marBottom w:val="0"/>
      <w:divBdr>
        <w:top w:val="none" w:sz="0" w:space="0" w:color="auto"/>
        <w:left w:val="none" w:sz="0" w:space="0" w:color="auto"/>
        <w:bottom w:val="none" w:sz="0" w:space="0" w:color="auto"/>
        <w:right w:val="none" w:sz="0" w:space="0" w:color="auto"/>
      </w:divBdr>
    </w:div>
    <w:div w:id="1725059772">
      <w:bodyDiv w:val="1"/>
      <w:marLeft w:val="0"/>
      <w:marRight w:val="0"/>
      <w:marTop w:val="0"/>
      <w:marBottom w:val="0"/>
      <w:divBdr>
        <w:top w:val="none" w:sz="0" w:space="0" w:color="auto"/>
        <w:left w:val="none" w:sz="0" w:space="0" w:color="auto"/>
        <w:bottom w:val="none" w:sz="0" w:space="0" w:color="auto"/>
        <w:right w:val="none" w:sz="0" w:space="0" w:color="auto"/>
      </w:divBdr>
    </w:div>
    <w:div w:id="1753235605">
      <w:bodyDiv w:val="1"/>
      <w:marLeft w:val="0"/>
      <w:marRight w:val="0"/>
      <w:marTop w:val="0"/>
      <w:marBottom w:val="0"/>
      <w:divBdr>
        <w:top w:val="none" w:sz="0" w:space="0" w:color="auto"/>
        <w:left w:val="none" w:sz="0" w:space="0" w:color="auto"/>
        <w:bottom w:val="none" w:sz="0" w:space="0" w:color="auto"/>
        <w:right w:val="none" w:sz="0" w:space="0" w:color="auto"/>
      </w:divBdr>
    </w:div>
    <w:div w:id="1771849294">
      <w:bodyDiv w:val="1"/>
      <w:marLeft w:val="0"/>
      <w:marRight w:val="0"/>
      <w:marTop w:val="0"/>
      <w:marBottom w:val="0"/>
      <w:divBdr>
        <w:top w:val="none" w:sz="0" w:space="0" w:color="auto"/>
        <w:left w:val="none" w:sz="0" w:space="0" w:color="auto"/>
        <w:bottom w:val="none" w:sz="0" w:space="0" w:color="auto"/>
        <w:right w:val="none" w:sz="0" w:space="0" w:color="auto"/>
      </w:divBdr>
    </w:div>
    <w:div w:id="1786534504">
      <w:bodyDiv w:val="1"/>
      <w:marLeft w:val="0"/>
      <w:marRight w:val="0"/>
      <w:marTop w:val="0"/>
      <w:marBottom w:val="0"/>
      <w:divBdr>
        <w:top w:val="none" w:sz="0" w:space="0" w:color="auto"/>
        <w:left w:val="none" w:sz="0" w:space="0" w:color="auto"/>
        <w:bottom w:val="none" w:sz="0" w:space="0" w:color="auto"/>
        <w:right w:val="none" w:sz="0" w:space="0" w:color="auto"/>
      </w:divBdr>
    </w:div>
    <w:div w:id="1788936829">
      <w:bodyDiv w:val="1"/>
      <w:marLeft w:val="0"/>
      <w:marRight w:val="0"/>
      <w:marTop w:val="0"/>
      <w:marBottom w:val="0"/>
      <w:divBdr>
        <w:top w:val="none" w:sz="0" w:space="0" w:color="auto"/>
        <w:left w:val="none" w:sz="0" w:space="0" w:color="auto"/>
        <w:bottom w:val="none" w:sz="0" w:space="0" w:color="auto"/>
        <w:right w:val="none" w:sz="0" w:space="0" w:color="auto"/>
      </w:divBdr>
    </w:div>
    <w:div w:id="1797601833">
      <w:bodyDiv w:val="1"/>
      <w:marLeft w:val="0"/>
      <w:marRight w:val="0"/>
      <w:marTop w:val="0"/>
      <w:marBottom w:val="0"/>
      <w:divBdr>
        <w:top w:val="none" w:sz="0" w:space="0" w:color="auto"/>
        <w:left w:val="none" w:sz="0" w:space="0" w:color="auto"/>
        <w:bottom w:val="none" w:sz="0" w:space="0" w:color="auto"/>
        <w:right w:val="none" w:sz="0" w:space="0" w:color="auto"/>
      </w:divBdr>
    </w:div>
    <w:div w:id="1800415884">
      <w:bodyDiv w:val="1"/>
      <w:marLeft w:val="0"/>
      <w:marRight w:val="0"/>
      <w:marTop w:val="0"/>
      <w:marBottom w:val="0"/>
      <w:divBdr>
        <w:top w:val="none" w:sz="0" w:space="0" w:color="auto"/>
        <w:left w:val="none" w:sz="0" w:space="0" w:color="auto"/>
        <w:bottom w:val="none" w:sz="0" w:space="0" w:color="auto"/>
        <w:right w:val="none" w:sz="0" w:space="0" w:color="auto"/>
      </w:divBdr>
      <w:divsChild>
        <w:div w:id="300231636">
          <w:marLeft w:val="0"/>
          <w:marRight w:val="0"/>
          <w:marTop w:val="0"/>
          <w:marBottom w:val="0"/>
          <w:divBdr>
            <w:top w:val="none" w:sz="0" w:space="0" w:color="auto"/>
            <w:left w:val="none" w:sz="0" w:space="0" w:color="auto"/>
            <w:bottom w:val="none" w:sz="0" w:space="0" w:color="auto"/>
            <w:right w:val="none" w:sz="0" w:space="0" w:color="auto"/>
          </w:divBdr>
          <w:divsChild>
            <w:div w:id="21354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7515">
      <w:bodyDiv w:val="1"/>
      <w:marLeft w:val="0"/>
      <w:marRight w:val="0"/>
      <w:marTop w:val="0"/>
      <w:marBottom w:val="0"/>
      <w:divBdr>
        <w:top w:val="none" w:sz="0" w:space="0" w:color="auto"/>
        <w:left w:val="none" w:sz="0" w:space="0" w:color="auto"/>
        <w:bottom w:val="none" w:sz="0" w:space="0" w:color="auto"/>
        <w:right w:val="none" w:sz="0" w:space="0" w:color="auto"/>
      </w:divBdr>
      <w:divsChild>
        <w:div w:id="1824857259">
          <w:marLeft w:val="0"/>
          <w:marRight w:val="0"/>
          <w:marTop w:val="0"/>
          <w:marBottom w:val="0"/>
          <w:divBdr>
            <w:top w:val="none" w:sz="0" w:space="0" w:color="auto"/>
            <w:left w:val="none" w:sz="0" w:space="0" w:color="auto"/>
            <w:bottom w:val="none" w:sz="0" w:space="0" w:color="auto"/>
            <w:right w:val="none" w:sz="0" w:space="0" w:color="auto"/>
          </w:divBdr>
          <w:divsChild>
            <w:div w:id="18824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495">
      <w:bodyDiv w:val="1"/>
      <w:marLeft w:val="0"/>
      <w:marRight w:val="0"/>
      <w:marTop w:val="0"/>
      <w:marBottom w:val="0"/>
      <w:divBdr>
        <w:top w:val="none" w:sz="0" w:space="0" w:color="auto"/>
        <w:left w:val="none" w:sz="0" w:space="0" w:color="auto"/>
        <w:bottom w:val="none" w:sz="0" w:space="0" w:color="auto"/>
        <w:right w:val="none" w:sz="0" w:space="0" w:color="auto"/>
      </w:divBdr>
      <w:divsChild>
        <w:div w:id="1223181096">
          <w:marLeft w:val="0"/>
          <w:marRight w:val="0"/>
          <w:marTop w:val="0"/>
          <w:marBottom w:val="0"/>
          <w:divBdr>
            <w:top w:val="none" w:sz="0" w:space="0" w:color="auto"/>
            <w:left w:val="none" w:sz="0" w:space="0" w:color="auto"/>
            <w:bottom w:val="none" w:sz="0" w:space="0" w:color="auto"/>
            <w:right w:val="none" w:sz="0" w:space="0" w:color="auto"/>
          </w:divBdr>
          <w:divsChild>
            <w:div w:id="4992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4908">
      <w:bodyDiv w:val="1"/>
      <w:marLeft w:val="0"/>
      <w:marRight w:val="0"/>
      <w:marTop w:val="0"/>
      <w:marBottom w:val="0"/>
      <w:divBdr>
        <w:top w:val="none" w:sz="0" w:space="0" w:color="auto"/>
        <w:left w:val="none" w:sz="0" w:space="0" w:color="auto"/>
        <w:bottom w:val="none" w:sz="0" w:space="0" w:color="auto"/>
        <w:right w:val="none" w:sz="0" w:space="0" w:color="auto"/>
      </w:divBdr>
    </w:div>
    <w:div w:id="1942688131">
      <w:bodyDiv w:val="1"/>
      <w:marLeft w:val="0"/>
      <w:marRight w:val="0"/>
      <w:marTop w:val="0"/>
      <w:marBottom w:val="0"/>
      <w:divBdr>
        <w:top w:val="none" w:sz="0" w:space="0" w:color="auto"/>
        <w:left w:val="none" w:sz="0" w:space="0" w:color="auto"/>
        <w:bottom w:val="none" w:sz="0" w:space="0" w:color="auto"/>
        <w:right w:val="none" w:sz="0" w:space="0" w:color="auto"/>
      </w:divBdr>
    </w:div>
    <w:div w:id="1955094964">
      <w:bodyDiv w:val="1"/>
      <w:marLeft w:val="0"/>
      <w:marRight w:val="0"/>
      <w:marTop w:val="0"/>
      <w:marBottom w:val="0"/>
      <w:divBdr>
        <w:top w:val="none" w:sz="0" w:space="0" w:color="auto"/>
        <w:left w:val="none" w:sz="0" w:space="0" w:color="auto"/>
        <w:bottom w:val="none" w:sz="0" w:space="0" w:color="auto"/>
        <w:right w:val="none" w:sz="0" w:space="0" w:color="auto"/>
      </w:divBdr>
    </w:div>
    <w:div w:id="1964800954">
      <w:bodyDiv w:val="1"/>
      <w:marLeft w:val="0"/>
      <w:marRight w:val="0"/>
      <w:marTop w:val="0"/>
      <w:marBottom w:val="0"/>
      <w:divBdr>
        <w:top w:val="none" w:sz="0" w:space="0" w:color="auto"/>
        <w:left w:val="none" w:sz="0" w:space="0" w:color="auto"/>
        <w:bottom w:val="none" w:sz="0" w:space="0" w:color="auto"/>
        <w:right w:val="none" w:sz="0" w:space="0" w:color="auto"/>
      </w:divBdr>
      <w:divsChild>
        <w:div w:id="1587954826">
          <w:marLeft w:val="0"/>
          <w:marRight w:val="0"/>
          <w:marTop w:val="0"/>
          <w:marBottom w:val="0"/>
          <w:divBdr>
            <w:top w:val="none" w:sz="0" w:space="0" w:color="auto"/>
            <w:left w:val="none" w:sz="0" w:space="0" w:color="auto"/>
            <w:bottom w:val="none" w:sz="0" w:space="0" w:color="auto"/>
            <w:right w:val="none" w:sz="0" w:space="0" w:color="auto"/>
          </w:divBdr>
          <w:divsChild>
            <w:div w:id="4391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4867">
      <w:bodyDiv w:val="1"/>
      <w:marLeft w:val="0"/>
      <w:marRight w:val="0"/>
      <w:marTop w:val="0"/>
      <w:marBottom w:val="0"/>
      <w:divBdr>
        <w:top w:val="none" w:sz="0" w:space="0" w:color="auto"/>
        <w:left w:val="none" w:sz="0" w:space="0" w:color="auto"/>
        <w:bottom w:val="none" w:sz="0" w:space="0" w:color="auto"/>
        <w:right w:val="none" w:sz="0" w:space="0" w:color="auto"/>
      </w:divBdr>
    </w:div>
    <w:div w:id="2003699779">
      <w:bodyDiv w:val="1"/>
      <w:marLeft w:val="0"/>
      <w:marRight w:val="0"/>
      <w:marTop w:val="0"/>
      <w:marBottom w:val="0"/>
      <w:divBdr>
        <w:top w:val="none" w:sz="0" w:space="0" w:color="auto"/>
        <w:left w:val="none" w:sz="0" w:space="0" w:color="auto"/>
        <w:bottom w:val="none" w:sz="0" w:space="0" w:color="auto"/>
        <w:right w:val="none" w:sz="0" w:space="0" w:color="auto"/>
      </w:divBdr>
      <w:divsChild>
        <w:div w:id="805320411">
          <w:marLeft w:val="0"/>
          <w:marRight w:val="0"/>
          <w:marTop w:val="0"/>
          <w:marBottom w:val="0"/>
          <w:divBdr>
            <w:top w:val="none" w:sz="0" w:space="0" w:color="auto"/>
            <w:left w:val="none" w:sz="0" w:space="0" w:color="auto"/>
            <w:bottom w:val="none" w:sz="0" w:space="0" w:color="auto"/>
            <w:right w:val="none" w:sz="0" w:space="0" w:color="auto"/>
          </w:divBdr>
          <w:divsChild>
            <w:div w:id="3656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7947">
      <w:bodyDiv w:val="1"/>
      <w:marLeft w:val="0"/>
      <w:marRight w:val="0"/>
      <w:marTop w:val="0"/>
      <w:marBottom w:val="0"/>
      <w:divBdr>
        <w:top w:val="none" w:sz="0" w:space="0" w:color="auto"/>
        <w:left w:val="none" w:sz="0" w:space="0" w:color="auto"/>
        <w:bottom w:val="none" w:sz="0" w:space="0" w:color="auto"/>
        <w:right w:val="none" w:sz="0" w:space="0" w:color="auto"/>
      </w:divBdr>
    </w:div>
    <w:div w:id="2125423621">
      <w:bodyDiv w:val="1"/>
      <w:marLeft w:val="0"/>
      <w:marRight w:val="0"/>
      <w:marTop w:val="0"/>
      <w:marBottom w:val="0"/>
      <w:divBdr>
        <w:top w:val="none" w:sz="0" w:space="0" w:color="auto"/>
        <w:left w:val="none" w:sz="0" w:space="0" w:color="auto"/>
        <w:bottom w:val="none" w:sz="0" w:space="0" w:color="auto"/>
        <w:right w:val="none" w:sz="0" w:space="0" w:color="auto"/>
      </w:divBdr>
    </w:div>
    <w:div w:id="2132700042">
      <w:bodyDiv w:val="1"/>
      <w:marLeft w:val="0"/>
      <w:marRight w:val="0"/>
      <w:marTop w:val="0"/>
      <w:marBottom w:val="0"/>
      <w:divBdr>
        <w:top w:val="none" w:sz="0" w:space="0" w:color="auto"/>
        <w:left w:val="none" w:sz="0" w:space="0" w:color="auto"/>
        <w:bottom w:val="none" w:sz="0" w:space="0" w:color="auto"/>
        <w:right w:val="none" w:sz="0" w:space="0" w:color="auto"/>
      </w:divBdr>
    </w:div>
    <w:div w:id="2136483769">
      <w:bodyDiv w:val="1"/>
      <w:marLeft w:val="0"/>
      <w:marRight w:val="0"/>
      <w:marTop w:val="0"/>
      <w:marBottom w:val="0"/>
      <w:divBdr>
        <w:top w:val="none" w:sz="0" w:space="0" w:color="auto"/>
        <w:left w:val="none" w:sz="0" w:space="0" w:color="auto"/>
        <w:bottom w:val="none" w:sz="0" w:space="0" w:color="auto"/>
        <w:right w:val="none" w:sz="0" w:space="0" w:color="auto"/>
      </w:divBdr>
      <w:divsChild>
        <w:div w:id="668604754">
          <w:marLeft w:val="0"/>
          <w:marRight w:val="0"/>
          <w:marTop w:val="0"/>
          <w:marBottom w:val="0"/>
          <w:divBdr>
            <w:top w:val="none" w:sz="0" w:space="0" w:color="auto"/>
            <w:left w:val="none" w:sz="0" w:space="0" w:color="auto"/>
            <w:bottom w:val="none" w:sz="0" w:space="0" w:color="auto"/>
            <w:right w:val="none" w:sz="0" w:space="0" w:color="auto"/>
          </w:divBdr>
          <w:divsChild>
            <w:div w:id="8247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mailto:List-Liste@fintrac-canafe.gc.ca?Subject=SUBSCRIBE" TargetMode="External"/><Relationship Id="rId1" Type="http://schemas.openxmlformats.org/officeDocument/2006/relationships/hyperlink" Target="http://www.fintrac-canafe.gc.ca/guidance-directives/compliance-conformite/rba/rba-li-eng.asp"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fintrac-canafe.gc.ca/guidance-directives/transaction-operation/indicators-indicateurs/li_mltf-eng.asp" TargetMode="External"/><Relationship Id="rId26" Type="http://schemas.openxmlformats.org/officeDocument/2006/relationships/comments" Target="comments.xml"/><Relationship Id="rId39" Type="http://schemas.openxmlformats.org/officeDocument/2006/relationships/hyperlink" Target="http://www.fintrac.gc.ca/publications/guide/guide-eng.asp" TargetMode="External"/><Relationship Id="rId21" Type="http://schemas.openxmlformats.org/officeDocument/2006/relationships/hyperlink" Target="https://www.fintrac-canafe.gc.ca/guidance-directives/glossary-glossaire/1-eng" TargetMode="External"/><Relationship Id="rId34" Type="http://schemas.openxmlformats.org/officeDocument/2006/relationships/hyperlink" Target="http://www.fintrac-canafe.gc.ca/guidance-directives/client-clientele/Guide11/11-eng.asp"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fintrac-canafe.gc.ca/guidance-directives/glossary-glossaire/1-eng.asp" TargetMode="External"/><Relationship Id="rId20" Type="http://schemas.openxmlformats.org/officeDocument/2006/relationships/hyperlink" Target="https://www.fintrac-canafe.gc.ca/guidance-directives/glossary-glossaire/1-eng" TargetMode="External"/><Relationship Id="rId29" Type="http://schemas.openxmlformats.org/officeDocument/2006/relationships/hyperlink" Target="http://www.fintrac.gc.ca/guidance-directives/transaction-operation/Guide7A/lctr-eng.as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ntrac-canafe.gc.ca/pen/2-eng.asp" TargetMode="External"/><Relationship Id="rId24" Type="http://schemas.openxmlformats.org/officeDocument/2006/relationships/hyperlink" Target="http://www.fintrac-canafe.gc.ca/guidance-directives/transaction-operation/Guide3/str-eng.asp" TargetMode="External"/><Relationship Id="rId32" Type="http://schemas.openxmlformats.org/officeDocument/2006/relationships/hyperlink" Target="http://www.fintrac-canafe.gc.ca/guidance-directives/exam-examen/vsdonc/1-eng.asp" TargetMode="External"/><Relationship Id="rId37" Type="http://schemas.openxmlformats.org/officeDocument/2006/relationships/hyperlink" Target="https://www.fintrac-canafe.gc.ca/guidance-directives/compliance-conformite/rba/rba-eng" TargetMode="External"/><Relationship Id="rId40" Type="http://schemas.openxmlformats.org/officeDocument/2006/relationships/hyperlink" Target="http://www.fintrac-canafe.gc.ca/intel/sintel-eng.asp" TargetMode="External"/><Relationship Id="rId5" Type="http://schemas.openxmlformats.org/officeDocument/2006/relationships/numbering" Target="numbering.xml"/><Relationship Id="rId15" Type="http://schemas.openxmlformats.org/officeDocument/2006/relationships/hyperlink" Target="http://www.fintrac-canafe.gc.ca/guidance-directives/glossary-glossaire/1-eng.asp" TargetMode="External"/><Relationship Id="rId23" Type="http://schemas.openxmlformats.org/officeDocument/2006/relationships/hyperlink" Target="mailto:ccamlatfteam@canadalife.com" TargetMode="External"/><Relationship Id="rId28" Type="http://schemas.microsoft.com/office/2016/09/relationships/commentsIds" Target="commentsIds.xml"/><Relationship Id="rId36" Type="http://schemas.openxmlformats.org/officeDocument/2006/relationships/hyperlink" Target="https://www.fintrac-canafe.gc.ca/guidance-directives/compliance-conformite/rba/rba-eng" TargetMode="External"/><Relationship Id="rId10" Type="http://schemas.openxmlformats.org/officeDocument/2006/relationships/endnotes" Target="endnotes.xml"/><Relationship Id="rId19" Type="http://schemas.openxmlformats.org/officeDocument/2006/relationships/hyperlink" Target="http://www.fintrac-canafe.gc.ca/reporting-declaration/Info/f2r-eng.asp" TargetMode="External"/><Relationship Id="rId31" Type="http://schemas.openxmlformats.org/officeDocument/2006/relationships/hyperlink" Target="http://www.fintrac-canafe.gc.ca/guidance-directives/transaction-operation/Guide5/5-eng.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ntrac-canafe.gc.ca/guidance-directives/glossary-glossaire/1-eng.asp" TargetMode="External"/><Relationship Id="rId22" Type="http://schemas.openxmlformats.org/officeDocument/2006/relationships/hyperlink" Target="https://www.fintrac-canafe.gc.ca/guidance-directives/transaction-operation/1-eng" TargetMode="External"/><Relationship Id="rId27" Type="http://schemas.microsoft.com/office/2011/relationships/commentsExtended" Target="commentsExtended.xml"/><Relationship Id="rId30" Type="http://schemas.openxmlformats.org/officeDocument/2006/relationships/hyperlink" Target="http://www.fintrac-canafe.gc.ca/guidance-directives/recordkeeping-document/record/li-eng.asp" TargetMode="External"/><Relationship Id="rId35" Type="http://schemas.openxmlformats.org/officeDocument/2006/relationships/hyperlink" Target="http://www.ic.gc.ca/"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laws-lois.justice.gc.ca/eng/regulations/SOR-2007-292" TargetMode="External"/><Relationship Id="rId17" Type="http://schemas.openxmlformats.org/officeDocument/2006/relationships/hyperlink" Target="http://www.fintrac-canafe.gc.ca/guidance-directives/glossary-glossaire/1-eng.asp" TargetMode="External"/><Relationship Id="rId25" Type="http://schemas.openxmlformats.org/officeDocument/2006/relationships/hyperlink" Target="http://www.fintrac-canafe.gc.ca/guidance-directives/transaction-operation/Guide3/str-eng.asp" TargetMode="External"/><Relationship Id="rId33" Type="http://schemas.openxmlformats.org/officeDocument/2006/relationships/hyperlink" Target="http://www.fintrac-canafe.gc.ca/guidance-directives/client-clientele/bor-eng.asp" TargetMode="External"/><Relationship Id="rId38" Type="http://schemas.openxmlformats.org/officeDocument/2006/relationships/hyperlink" Target="http://www.osfi-bsif.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A959E775CAF445A7DC0056EFDD0CB3" ma:contentTypeVersion="4" ma:contentTypeDescription="Create a new document." ma:contentTypeScope="" ma:versionID="5ed86a2ecbabee0059bf2c5867b8f0d6">
  <xsd:schema xmlns:xsd="http://www.w3.org/2001/XMLSchema" xmlns:xs="http://www.w3.org/2001/XMLSchema" xmlns:p="http://schemas.microsoft.com/office/2006/metadata/properties" xmlns:ns2="d58e9e62-9a97-4b91-9bf7-2afd6a849509" targetNamespace="http://schemas.microsoft.com/office/2006/metadata/properties" ma:root="true" ma:fieldsID="55fb236379163b7716eb79c3100696f0" ns2:_="">
    <xsd:import namespace="d58e9e62-9a97-4b91-9bf7-2afd6a8495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e9e62-9a97-4b91-9bf7-2afd6a849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02A0F-706F-4400-A55F-1590BDA3F9A2}"/>
</file>

<file path=customXml/itemProps2.xml><?xml version="1.0" encoding="utf-8"?>
<ds:datastoreItem xmlns:ds="http://schemas.openxmlformats.org/officeDocument/2006/customXml" ds:itemID="{56708700-9191-431E-9458-AA6C6267946C}">
  <ds:schemaRefs>
    <ds:schemaRef ds:uri="http://schemas.microsoft.com/office/2006/metadata/properties"/>
    <ds:schemaRef ds:uri="http://schemas.microsoft.com/office/infopath/2007/PartnerControls"/>
    <ds:schemaRef ds:uri="f45ede19-419f-4bab-94b4-5216eae7cbd0"/>
    <ds:schemaRef ds:uri="b06d0959-ee4b-413b-848b-e5ce480e012a"/>
  </ds:schemaRefs>
</ds:datastoreItem>
</file>

<file path=customXml/itemProps3.xml><?xml version="1.0" encoding="utf-8"?>
<ds:datastoreItem xmlns:ds="http://schemas.openxmlformats.org/officeDocument/2006/customXml" ds:itemID="{110AF656-92C0-4E88-84B0-189C57739A25}">
  <ds:schemaRefs>
    <ds:schemaRef ds:uri="http://schemas.openxmlformats.org/officeDocument/2006/bibliography"/>
  </ds:schemaRefs>
</ds:datastoreItem>
</file>

<file path=customXml/itemProps4.xml><?xml version="1.0" encoding="utf-8"?>
<ds:datastoreItem xmlns:ds="http://schemas.openxmlformats.org/officeDocument/2006/customXml" ds:itemID="{30BEE85E-F382-4863-9B28-E7758C17D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16149</Words>
  <Characters>92051</Characters>
  <Application>Microsoft Office Word</Application>
  <DocSecurity>0</DocSecurity>
  <Lines>767</Lines>
  <Paragraphs>215</Paragraphs>
  <ScaleCrop>false</ScaleCrop>
  <Company/>
  <LinksUpToDate>false</LinksUpToDate>
  <CharactersWithSpaces>107985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Jing Gao</cp:lastModifiedBy>
  <cp:revision>4</cp:revision>
  <dcterms:created xsi:type="dcterms:W3CDTF">2023-05-25T13:55:00Z</dcterms:created>
  <dcterms:modified xsi:type="dcterms:W3CDTF">2024-08-27T22:06:00Z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7bbe84-2447-47ed-9f95-d9c34bc076ba_SetDate">
    <vt:lpwstr>2022-03-16T17:24:44Z</vt:lpwstr>
  </property>
  <property fmtid="{D5CDD505-2E9C-101B-9397-08002B2CF9AE}" pid="3" name="MediaServiceImageTags">
    <vt:lpwstr/>
  </property>
  <property fmtid="{D5CDD505-2E9C-101B-9397-08002B2CF9AE}" pid="4" name="ContentTypeId">
    <vt:lpwstr>0x01010020A959E775CAF445A7DC0056EFDD0CB3</vt:lpwstr>
  </property>
  <property fmtid="{D5CDD505-2E9C-101B-9397-08002B2CF9AE}" pid="5" name="MSIP_Label_b07bbe84-2447-47ed-9f95-d9c34bc076ba_SiteId">
    <vt:lpwstr>633f3069-d670-4419-9fee-2ab4251c88ee</vt:lpwstr>
  </property>
  <property fmtid="{D5CDD505-2E9C-101B-9397-08002B2CF9AE}" pid="6" name="MSIP_Label_b07bbe84-2447-47ed-9f95-d9c34bc076ba_Method">
    <vt:lpwstr>Standard</vt:lpwstr>
  </property>
  <property fmtid="{D5CDD505-2E9C-101B-9397-08002B2CF9AE}" pid="7" name="MSIP_Label_b07bbe84-2447-47ed-9f95-d9c34bc076ba_ActionId">
    <vt:lpwstr>00c84282-7938-4a7c-bcc9-235c563fac2e</vt:lpwstr>
  </property>
  <property fmtid="{D5CDD505-2E9C-101B-9397-08002B2CF9AE}" pid="8" name="MSIP_Label_b07bbe84-2447-47ed-9f95-d9c34bc076ba_ContentBits">
    <vt:lpwstr>0</vt:lpwstr>
  </property>
  <property fmtid="{D5CDD505-2E9C-101B-9397-08002B2CF9AE}" pid="9" name="MSIP_Label_b07bbe84-2447-47ed-9f95-d9c34bc076ba_Enabled">
    <vt:lpwstr>true</vt:lpwstr>
  </property>
  <property fmtid="{D5CDD505-2E9C-101B-9397-08002B2CF9AE}" pid="10" name="MSIP_Label_b07bbe84-2447-47ed-9f95-d9c34bc076ba_Name">
    <vt:lpwstr>Confidential</vt:lpwstr>
  </property>
</Properties>
</file>